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F3E278" w14:textId="77777777" w:rsidR="00630790" w:rsidRPr="008344BB" w:rsidRDefault="00000000" w:rsidP="005C7A37">
      <w:pPr>
        <w:pStyle w:val="Title"/>
        <w:spacing w:line="360" w:lineRule="auto"/>
        <w:jc w:val="both"/>
        <w:rPr>
          <w:rFonts w:cstheme="majorHAnsi"/>
          <w:color w:val="auto"/>
        </w:rPr>
      </w:pPr>
      <w:r w:rsidRPr="008344BB">
        <w:rPr>
          <w:rFonts w:cstheme="majorHAnsi"/>
          <w:color w:val="8064A2" w:themeColor="accent4"/>
        </w:rPr>
        <w:t>Kriteriji ocenjevanja znanja</w:t>
      </w:r>
    </w:p>
    <w:p w14:paraId="4A441306" w14:textId="77777777" w:rsidR="00630790" w:rsidRPr="008344BB" w:rsidRDefault="00000000" w:rsidP="005C7A37">
      <w:pPr>
        <w:spacing w:line="360" w:lineRule="auto"/>
        <w:jc w:val="both"/>
        <w:rPr>
          <w:rFonts w:asciiTheme="majorHAnsi" w:hAnsiTheme="majorHAnsi" w:cstheme="majorHAnsi"/>
          <w:b/>
          <w:color w:val="auto"/>
        </w:rPr>
      </w:pPr>
      <w:r w:rsidRPr="008344BB">
        <w:rPr>
          <w:rFonts w:asciiTheme="majorHAnsi" w:hAnsiTheme="majorHAnsi" w:cstheme="majorHAnsi"/>
          <w:b/>
          <w:color w:val="auto"/>
          <w:sz w:val="24"/>
        </w:rPr>
        <w:t>4. razred • prilagojeni izobraževalni program z nižjim izobrazbenim standardom (NIS)</w:t>
      </w:r>
    </w:p>
    <w:p w14:paraId="5187F610" w14:textId="77777777" w:rsidR="00630790" w:rsidRPr="008344BB" w:rsidRDefault="00000000" w:rsidP="005C7A37">
      <w:pPr>
        <w:pStyle w:val="Heading1"/>
        <w:spacing w:before="200" w:after="100" w:line="360" w:lineRule="auto"/>
        <w:jc w:val="both"/>
        <w:rPr>
          <w:rFonts w:cstheme="majorHAnsi"/>
          <w:bCs w:val="0"/>
          <w:color w:val="8064A2" w:themeColor="accent4"/>
        </w:rPr>
      </w:pPr>
      <w:proofErr w:type="spellStart"/>
      <w:r w:rsidRPr="008344BB">
        <w:rPr>
          <w:rFonts w:cstheme="majorHAnsi"/>
          <w:bCs w:val="0"/>
          <w:color w:val="8064A2" w:themeColor="accent4"/>
        </w:rPr>
        <w:t>Splošna</w:t>
      </w:r>
      <w:proofErr w:type="spellEnd"/>
      <w:r w:rsidRPr="008344BB">
        <w:rPr>
          <w:rFonts w:cstheme="majorHAnsi"/>
          <w:bCs w:val="0"/>
          <w:color w:val="8064A2" w:themeColor="accent4"/>
        </w:rPr>
        <w:t xml:space="preserve"> </w:t>
      </w:r>
      <w:proofErr w:type="spellStart"/>
      <w:r w:rsidRPr="008344BB">
        <w:rPr>
          <w:rFonts w:cstheme="majorHAnsi"/>
          <w:bCs w:val="0"/>
          <w:color w:val="8064A2" w:themeColor="accent4"/>
        </w:rPr>
        <w:t>izhodišča</w:t>
      </w:r>
      <w:proofErr w:type="spellEnd"/>
    </w:p>
    <w:p w14:paraId="67F7A957"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Ocenjevanje znanja temelji na veljavnem Pravilniku o ocenjevanju znanja in napredovanju učencev v osnovni šoli ter na veljavnih učnih načrtih za prilagojeni izobraževalni program z nižjim izobrazbenim standardom.</w:t>
      </w:r>
    </w:p>
    <w:p w14:paraId="23284D2B"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Ocenjuje se učenčevo znanje oziroma doseganje standardov znanja, določenih v učnih načrtih. Pri učencih se upoštevajo prilagoditve, opredeljene v individualiziranem programu.</w:t>
      </w:r>
    </w:p>
    <w:p w14:paraId="5C2526F0"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V 4. razredu se znanje ocenjuje s številčnimi ocenami: 5 – odlično, 4 – prav dobro, 3 – dobro, 2 – zadostno, 1 – nezadostno.</w:t>
      </w:r>
    </w:p>
    <w:p w14:paraId="1853A77F"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Ocena nezadostno (1) pomeni, da učenec ne dosega minimalnih standardov znanja. Pri določanju pozitivnih ocen se upoštevajo obseg, kakovost, razumevanje, samostojnost in zmožnost uporabe doseženega znanja glede na standarde, ki so predmet posameznega ocenjevanja.</w:t>
      </w:r>
    </w:p>
    <w:p w14:paraId="5C4D7299"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Pri ocenjevanju se lahko uporabljajo različni načini: ustni odgovori, pisni preizkusi, praktične in gibalne dejavnosti, nastopi ter drugi za posamezni predmet ustrezni izdelki in dejavnosti.</w:t>
      </w:r>
    </w:p>
    <w:p w14:paraId="22325204" w14:textId="6F427505"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8064A2" w:themeColor="accent4"/>
        </w:rPr>
        <w:t>MATEMATIKA</w:t>
      </w:r>
    </w:p>
    <w:p w14:paraId="1E74DAEA" w14:textId="77777777" w:rsidR="00630790" w:rsidRPr="008849AF" w:rsidRDefault="00000000" w:rsidP="005C7A37">
      <w:pPr>
        <w:pStyle w:val="Heading2"/>
        <w:spacing w:before="200" w:after="100" w:line="360" w:lineRule="auto"/>
        <w:jc w:val="both"/>
        <w:rPr>
          <w:rFonts w:cstheme="majorHAnsi"/>
          <w:bCs w:val="0"/>
          <w:color w:val="auto"/>
        </w:rPr>
      </w:pPr>
      <w:proofErr w:type="spellStart"/>
      <w:r w:rsidRPr="008849AF">
        <w:rPr>
          <w:rFonts w:cstheme="majorHAnsi"/>
          <w:bCs w:val="0"/>
          <w:color w:val="auto"/>
        </w:rPr>
        <w:t>Področja</w:t>
      </w:r>
      <w:proofErr w:type="spellEnd"/>
      <w:r w:rsidRPr="008849AF">
        <w:rPr>
          <w:rFonts w:cstheme="majorHAnsi"/>
          <w:bCs w:val="0"/>
          <w:color w:val="auto"/>
        </w:rPr>
        <w:t xml:space="preserve"> </w:t>
      </w:r>
      <w:proofErr w:type="spellStart"/>
      <w:r w:rsidRPr="008849AF">
        <w:rPr>
          <w:rFonts w:cstheme="majorHAnsi"/>
          <w:bCs w:val="0"/>
          <w:color w:val="auto"/>
        </w:rPr>
        <w:t>ocenjevanja</w:t>
      </w:r>
      <w:proofErr w:type="spellEnd"/>
    </w:p>
    <w:p w14:paraId="03FF1163"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številske predstave in odnosi med </w:t>
      </w:r>
      <w:proofErr w:type="gramStart"/>
      <w:r w:rsidRPr="005C7A37">
        <w:rPr>
          <w:rFonts w:asciiTheme="majorHAnsi" w:hAnsiTheme="majorHAnsi" w:cstheme="majorHAnsi"/>
          <w:bCs/>
          <w:color w:val="auto"/>
          <w:sz w:val="24"/>
          <w:szCs w:val="24"/>
        </w:rPr>
        <w:t>števili;</w:t>
      </w:r>
      <w:proofErr w:type="gramEnd"/>
    </w:p>
    <w:p w14:paraId="6B4AB64A"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štetje, zapisovanje in urejanje </w:t>
      </w:r>
      <w:proofErr w:type="gramStart"/>
      <w:r w:rsidRPr="005C7A37">
        <w:rPr>
          <w:rFonts w:asciiTheme="majorHAnsi" w:hAnsiTheme="majorHAnsi" w:cstheme="majorHAnsi"/>
          <w:bCs/>
          <w:color w:val="auto"/>
          <w:sz w:val="24"/>
          <w:szCs w:val="24"/>
        </w:rPr>
        <w:t>števil;</w:t>
      </w:r>
      <w:proofErr w:type="gramEnd"/>
    </w:p>
    <w:p w14:paraId="2C401EFC"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računanje ter razumevanje računskih </w:t>
      </w:r>
      <w:proofErr w:type="gramStart"/>
      <w:r w:rsidRPr="005C7A37">
        <w:rPr>
          <w:rFonts w:asciiTheme="majorHAnsi" w:hAnsiTheme="majorHAnsi" w:cstheme="majorHAnsi"/>
          <w:bCs/>
          <w:color w:val="auto"/>
          <w:sz w:val="24"/>
          <w:szCs w:val="24"/>
        </w:rPr>
        <w:t>postopkov;</w:t>
      </w:r>
      <w:proofErr w:type="gramEnd"/>
    </w:p>
    <w:p w14:paraId="32F164D1"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reševanje preprostih matematičnih in življenjskih </w:t>
      </w:r>
      <w:proofErr w:type="gramStart"/>
      <w:r w:rsidRPr="005C7A37">
        <w:rPr>
          <w:rFonts w:asciiTheme="majorHAnsi" w:hAnsiTheme="majorHAnsi" w:cstheme="majorHAnsi"/>
          <w:bCs/>
          <w:color w:val="auto"/>
          <w:sz w:val="24"/>
          <w:szCs w:val="24"/>
        </w:rPr>
        <w:t>problemov;</w:t>
      </w:r>
      <w:proofErr w:type="gramEnd"/>
    </w:p>
    <w:p w14:paraId="71B57366"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geometrijska telesa, liki, črte in uporaba geometrijskega </w:t>
      </w:r>
      <w:proofErr w:type="gramStart"/>
      <w:r w:rsidRPr="005C7A37">
        <w:rPr>
          <w:rFonts w:asciiTheme="majorHAnsi" w:hAnsiTheme="majorHAnsi" w:cstheme="majorHAnsi"/>
          <w:bCs/>
          <w:color w:val="auto"/>
          <w:sz w:val="24"/>
          <w:szCs w:val="24"/>
        </w:rPr>
        <w:t>orodja;</w:t>
      </w:r>
      <w:proofErr w:type="gramEnd"/>
    </w:p>
    <w:p w14:paraId="59190936"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merjenje dolžine in </w:t>
      </w:r>
      <w:proofErr w:type="gramStart"/>
      <w:r w:rsidRPr="005C7A37">
        <w:rPr>
          <w:rFonts w:asciiTheme="majorHAnsi" w:hAnsiTheme="majorHAnsi" w:cstheme="majorHAnsi"/>
          <w:bCs/>
          <w:color w:val="auto"/>
          <w:sz w:val="24"/>
          <w:szCs w:val="24"/>
        </w:rPr>
        <w:t>mase;</w:t>
      </w:r>
      <w:proofErr w:type="gramEnd"/>
    </w:p>
    <w:p w14:paraId="308351E2"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razumevanje in uporaba matematičnih </w:t>
      </w:r>
      <w:proofErr w:type="gramStart"/>
      <w:r w:rsidRPr="005C7A37">
        <w:rPr>
          <w:rFonts w:asciiTheme="majorHAnsi" w:hAnsiTheme="majorHAnsi" w:cstheme="majorHAnsi"/>
          <w:bCs/>
          <w:color w:val="auto"/>
          <w:sz w:val="24"/>
          <w:szCs w:val="24"/>
        </w:rPr>
        <w:t>simbolov;</w:t>
      </w:r>
      <w:proofErr w:type="gramEnd"/>
    </w:p>
    <w:p w14:paraId="38E908D8"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lastRenderedPageBreak/>
        <w:t>razvrščanje, urejanje, vzorci in prikazovanje podatkov.</w:t>
      </w:r>
    </w:p>
    <w:p w14:paraId="3F0578C0" w14:textId="3BD5A75F" w:rsidR="005C7A37"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Med minimalnimi standardi, predvidenimi za 4. razred, so med drugim prepoznavanje in opis osnovnih geometrijskih teles in likov, določanje presečišča črt, uporaba geometrijskega orodja, ocenjevanje in merjenje dolžine v metrih in decimetrih ter mase v kilogramih, določanje velikostnih odnosov med števili do 20, določanje predhodnika in naslednika ter razvijanje količinske predstave in </w:t>
      </w:r>
      <w:proofErr w:type="spellStart"/>
      <w:r w:rsidRPr="005C7A37">
        <w:rPr>
          <w:rFonts w:asciiTheme="majorHAnsi" w:hAnsiTheme="majorHAnsi" w:cstheme="majorHAnsi"/>
          <w:bCs/>
          <w:color w:val="auto"/>
          <w:sz w:val="24"/>
          <w:szCs w:val="24"/>
        </w:rPr>
        <w:t>štetje</w:t>
      </w:r>
      <w:proofErr w:type="spellEnd"/>
      <w:r w:rsidRPr="005C7A37">
        <w:rPr>
          <w:rFonts w:asciiTheme="majorHAnsi" w:hAnsiTheme="majorHAnsi" w:cstheme="majorHAnsi"/>
          <w:bCs/>
          <w:color w:val="auto"/>
          <w:sz w:val="24"/>
          <w:szCs w:val="24"/>
        </w:rPr>
        <w:t xml:space="preserve"> do 100.</w:t>
      </w:r>
    </w:p>
    <w:p w14:paraId="60D25E19" w14:textId="77777777" w:rsidR="00630790" w:rsidRPr="008344BB" w:rsidRDefault="00000000" w:rsidP="005C7A37">
      <w:pPr>
        <w:pStyle w:val="Heading2"/>
        <w:spacing w:before="200" w:after="100" w:line="360" w:lineRule="auto"/>
        <w:jc w:val="both"/>
        <w:rPr>
          <w:rFonts w:cstheme="majorHAnsi"/>
          <w:bCs w:val="0"/>
          <w:color w:val="auto"/>
        </w:rPr>
      </w:pPr>
      <w:r w:rsidRPr="008344BB">
        <w:rPr>
          <w:rFonts w:cstheme="majorHAnsi"/>
          <w:bCs w:val="0"/>
          <w:color w:val="auto"/>
        </w:rPr>
        <w:t>Kriteriji za ocene</w:t>
      </w:r>
    </w:p>
    <w:tbl>
      <w:tblPr>
        <w:tblW w:w="0" w:type="auto"/>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652"/>
        <w:gridCol w:w="1729"/>
        <w:gridCol w:w="1729"/>
        <w:gridCol w:w="1729"/>
        <w:gridCol w:w="1729"/>
        <w:gridCol w:w="1729"/>
      </w:tblGrid>
      <w:tr w:rsidR="00630790" w:rsidRPr="008344BB" w14:paraId="4BA2DF18" w14:textId="77777777">
        <w:trPr>
          <w:cantSplit/>
          <w:tblHeader/>
          <w:jc w:val="center"/>
        </w:trPr>
        <w:tc>
          <w:tcPr>
            <w:tcW w:w="652" w:type="dxa"/>
            <w:shd w:val="clear" w:color="auto" w:fill="4A5563"/>
            <w:tcMar>
              <w:top w:w="55" w:type="dxa"/>
              <w:left w:w="65" w:type="dxa"/>
              <w:bottom w:w="55" w:type="dxa"/>
              <w:right w:w="65" w:type="dxa"/>
            </w:tcMar>
            <w:vAlign w:val="center"/>
          </w:tcPr>
          <w:p w14:paraId="0170C046"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Ocena</w:t>
            </w:r>
          </w:p>
        </w:tc>
        <w:tc>
          <w:tcPr>
            <w:tcW w:w="1729" w:type="dxa"/>
            <w:shd w:val="clear" w:color="auto" w:fill="4F8A62"/>
            <w:tcMar>
              <w:top w:w="55" w:type="dxa"/>
              <w:left w:w="65" w:type="dxa"/>
              <w:bottom w:w="55" w:type="dxa"/>
              <w:right w:w="65" w:type="dxa"/>
            </w:tcMar>
            <w:vAlign w:val="center"/>
          </w:tcPr>
          <w:p w14:paraId="5D8CF31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5 – Odlično</w:t>
            </w:r>
          </w:p>
        </w:tc>
        <w:tc>
          <w:tcPr>
            <w:tcW w:w="1729" w:type="dxa"/>
            <w:shd w:val="clear" w:color="auto" w:fill="3D7F83"/>
            <w:tcMar>
              <w:top w:w="55" w:type="dxa"/>
              <w:left w:w="65" w:type="dxa"/>
              <w:bottom w:w="55" w:type="dxa"/>
              <w:right w:w="65" w:type="dxa"/>
            </w:tcMar>
            <w:vAlign w:val="center"/>
          </w:tcPr>
          <w:p w14:paraId="03562235"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4 – Prav dobro</w:t>
            </w:r>
          </w:p>
        </w:tc>
        <w:tc>
          <w:tcPr>
            <w:tcW w:w="1729" w:type="dxa"/>
            <w:shd w:val="clear" w:color="auto" w:fill="5578A5"/>
            <w:tcMar>
              <w:top w:w="55" w:type="dxa"/>
              <w:left w:w="65" w:type="dxa"/>
              <w:bottom w:w="55" w:type="dxa"/>
              <w:right w:w="65" w:type="dxa"/>
            </w:tcMar>
            <w:vAlign w:val="center"/>
          </w:tcPr>
          <w:p w14:paraId="1A6B055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3 – Dobro</w:t>
            </w:r>
          </w:p>
        </w:tc>
        <w:tc>
          <w:tcPr>
            <w:tcW w:w="1729" w:type="dxa"/>
            <w:shd w:val="clear" w:color="auto" w:fill="C98A2E"/>
            <w:tcMar>
              <w:top w:w="55" w:type="dxa"/>
              <w:left w:w="65" w:type="dxa"/>
              <w:bottom w:w="55" w:type="dxa"/>
              <w:right w:w="65" w:type="dxa"/>
            </w:tcMar>
            <w:vAlign w:val="center"/>
          </w:tcPr>
          <w:p w14:paraId="16B8123A"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2 – Zadostno</w:t>
            </w:r>
          </w:p>
        </w:tc>
        <w:tc>
          <w:tcPr>
            <w:tcW w:w="1729" w:type="dxa"/>
            <w:shd w:val="clear" w:color="auto" w:fill="B85B5B"/>
            <w:tcMar>
              <w:top w:w="55" w:type="dxa"/>
              <w:left w:w="65" w:type="dxa"/>
              <w:bottom w:w="55" w:type="dxa"/>
              <w:right w:w="65" w:type="dxa"/>
            </w:tcMar>
            <w:vAlign w:val="center"/>
          </w:tcPr>
          <w:p w14:paraId="2EA0031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1 – Nezadostno</w:t>
            </w:r>
          </w:p>
        </w:tc>
      </w:tr>
      <w:tr w:rsidR="00630790" w:rsidRPr="008344BB" w14:paraId="27FFDF14" w14:textId="77777777">
        <w:trPr>
          <w:cantSplit/>
          <w:jc w:val="center"/>
        </w:trPr>
        <w:tc>
          <w:tcPr>
            <w:tcW w:w="652" w:type="dxa"/>
            <w:shd w:val="clear" w:color="auto" w:fill="F1F3F5"/>
            <w:tcMar>
              <w:top w:w="70" w:type="dxa"/>
              <w:left w:w="70" w:type="dxa"/>
              <w:bottom w:w="70" w:type="dxa"/>
              <w:right w:w="70" w:type="dxa"/>
            </w:tcMar>
          </w:tcPr>
          <w:p w14:paraId="42558AD6"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Opis</w:t>
            </w:r>
          </w:p>
        </w:tc>
        <w:tc>
          <w:tcPr>
            <w:tcW w:w="1729" w:type="dxa"/>
            <w:shd w:val="clear" w:color="auto" w:fill="DCEFE2"/>
            <w:tcMar>
              <w:top w:w="70" w:type="dxa"/>
              <w:left w:w="70" w:type="dxa"/>
              <w:bottom w:w="70" w:type="dxa"/>
              <w:right w:w="70" w:type="dxa"/>
            </w:tcMar>
          </w:tcPr>
          <w:p w14:paraId="66BC1BE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zelo uspešno dosega standarde znanja, ki so predmet ocenjevanja. Matematične pojme in postopke razume ter jih pravilno in večinoma samostojno uporablja. Znanje zna uporabiti tudi v novih ali nekoliko spremenjenih situacijah, ustrezno izbira postopke, rešuje probleme in zna svojo rešitev oziroma postopek smiselno pojasniti.</w:t>
            </w:r>
          </w:p>
        </w:tc>
        <w:tc>
          <w:tcPr>
            <w:tcW w:w="1729" w:type="dxa"/>
            <w:shd w:val="clear" w:color="auto" w:fill="DDEFF0"/>
            <w:tcMar>
              <w:top w:w="70" w:type="dxa"/>
              <w:left w:w="70" w:type="dxa"/>
              <w:bottom w:w="70" w:type="dxa"/>
              <w:right w:w="70" w:type="dxa"/>
            </w:tcMar>
          </w:tcPr>
          <w:p w14:paraId="5986E619"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uspešno dosega večino standardov znanja, ki so predmet ocenjevanja. Pojme in postopke dobro razume ter jih praviloma samostojno uporablja. Pri zahtevnejših ali novih situacijah lahko potrebuje manjšo usmeritev. Napake so redke in praviloma ne kažejo bistvenega nerazumevanja.</w:t>
            </w:r>
          </w:p>
        </w:tc>
        <w:tc>
          <w:tcPr>
            <w:tcW w:w="1729" w:type="dxa"/>
            <w:shd w:val="clear" w:color="auto" w:fill="E3EBF8"/>
            <w:tcMar>
              <w:top w:w="70" w:type="dxa"/>
              <w:left w:w="70" w:type="dxa"/>
              <w:bottom w:w="70" w:type="dxa"/>
              <w:right w:w="70" w:type="dxa"/>
            </w:tcMar>
          </w:tcPr>
          <w:p w14:paraId="273638FB"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in del drugih standardov znanja, ki so predmet ocenjevanja. Osnovne matematične pojme in postopke razume ter jih uporablja predvsem v znanih situacijah. Pri zahtevnejših nalogah potrebuje usmerjanje ali pomoč.</w:t>
            </w:r>
          </w:p>
        </w:tc>
        <w:tc>
          <w:tcPr>
            <w:tcW w:w="1729" w:type="dxa"/>
            <w:shd w:val="clear" w:color="auto" w:fill="FFF0D5"/>
            <w:tcMar>
              <w:top w:w="70" w:type="dxa"/>
              <w:left w:w="70" w:type="dxa"/>
              <w:bottom w:w="70" w:type="dxa"/>
              <w:right w:w="70" w:type="dxa"/>
            </w:tcMar>
          </w:tcPr>
          <w:p w14:paraId="6634BE3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znanja, ki so predmet ocenjevanja. Temeljne pojme in postopke prepozna in uporablja predvsem pri znanih, enostavnih nalogah. Pri delu lahko potrebuje več usmerjanja, ponazoritev ali druge podpore, skladne z individualiziranim programom.</w:t>
            </w:r>
          </w:p>
        </w:tc>
        <w:tc>
          <w:tcPr>
            <w:tcW w:w="1729" w:type="dxa"/>
            <w:shd w:val="clear" w:color="auto" w:fill="F8E0E0"/>
            <w:tcMar>
              <w:top w:w="70" w:type="dxa"/>
              <w:left w:w="70" w:type="dxa"/>
              <w:bottom w:w="70" w:type="dxa"/>
              <w:right w:w="70" w:type="dxa"/>
            </w:tcMar>
          </w:tcPr>
          <w:p w14:paraId="107307D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minimalnih standardov znanja, ki so predmet ocenjevanja, še ne dosega.</w:t>
            </w:r>
          </w:p>
        </w:tc>
      </w:tr>
    </w:tbl>
    <w:p w14:paraId="1E1DC94D" w14:textId="77777777" w:rsidR="00630790" w:rsidRPr="008344BB" w:rsidRDefault="00630790" w:rsidP="005C7A37">
      <w:pPr>
        <w:spacing w:after="0" w:line="360" w:lineRule="auto"/>
        <w:jc w:val="both"/>
        <w:rPr>
          <w:rFonts w:asciiTheme="majorHAnsi" w:hAnsiTheme="majorHAnsi" w:cstheme="majorHAnsi"/>
          <w:b/>
          <w:color w:val="auto"/>
        </w:rPr>
      </w:pPr>
    </w:p>
    <w:p w14:paraId="77C049F0" w14:textId="527E5FB5"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auto"/>
        </w:rPr>
        <w:t xml:space="preserve"> </w:t>
      </w:r>
      <w:r w:rsidRPr="008344BB">
        <w:rPr>
          <w:rFonts w:cstheme="majorHAnsi"/>
          <w:bCs w:val="0"/>
          <w:color w:val="8064A2" w:themeColor="accent4"/>
        </w:rPr>
        <w:t>SLOVENŠČINA</w:t>
      </w:r>
    </w:p>
    <w:p w14:paraId="537673DD" w14:textId="77777777" w:rsidR="00630790" w:rsidRPr="008344BB" w:rsidRDefault="00000000" w:rsidP="005C7A37">
      <w:pPr>
        <w:pStyle w:val="Heading2"/>
        <w:spacing w:before="200" w:after="100" w:line="360" w:lineRule="auto"/>
        <w:jc w:val="both"/>
        <w:rPr>
          <w:rFonts w:cstheme="majorHAnsi"/>
          <w:bCs w:val="0"/>
          <w:color w:val="auto"/>
        </w:rPr>
      </w:pPr>
      <w:proofErr w:type="spellStart"/>
      <w:r w:rsidRPr="008344BB">
        <w:rPr>
          <w:rFonts w:cstheme="majorHAnsi"/>
          <w:bCs w:val="0"/>
          <w:color w:val="auto"/>
        </w:rPr>
        <w:t>Področja</w:t>
      </w:r>
      <w:proofErr w:type="spellEnd"/>
      <w:r w:rsidRPr="008344BB">
        <w:rPr>
          <w:rFonts w:cstheme="majorHAnsi"/>
          <w:bCs w:val="0"/>
          <w:color w:val="auto"/>
        </w:rPr>
        <w:t xml:space="preserve"> </w:t>
      </w:r>
      <w:proofErr w:type="spellStart"/>
      <w:r w:rsidRPr="008344BB">
        <w:rPr>
          <w:rFonts w:cstheme="majorHAnsi"/>
          <w:bCs w:val="0"/>
          <w:color w:val="auto"/>
        </w:rPr>
        <w:t>ocenjevanja</w:t>
      </w:r>
      <w:proofErr w:type="spellEnd"/>
    </w:p>
    <w:p w14:paraId="0247C845"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poslušanje in razumevanje govorjenih </w:t>
      </w:r>
      <w:proofErr w:type="gramStart"/>
      <w:r w:rsidRPr="005C7A37">
        <w:rPr>
          <w:rFonts w:asciiTheme="majorHAnsi" w:hAnsiTheme="majorHAnsi" w:cstheme="majorHAnsi"/>
          <w:bCs/>
          <w:color w:val="auto"/>
          <w:sz w:val="24"/>
          <w:szCs w:val="24"/>
        </w:rPr>
        <w:t>besedil;</w:t>
      </w:r>
      <w:proofErr w:type="gramEnd"/>
    </w:p>
    <w:p w14:paraId="16DAB086"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govorno sporazumevanje in govorni </w:t>
      </w:r>
      <w:proofErr w:type="gramStart"/>
      <w:r w:rsidRPr="005C7A37">
        <w:rPr>
          <w:rFonts w:asciiTheme="majorHAnsi" w:hAnsiTheme="majorHAnsi" w:cstheme="majorHAnsi"/>
          <w:bCs/>
          <w:color w:val="auto"/>
          <w:sz w:val="24"/>
          <w:szCs w:val="24"/>
        </w:rPr>
        <w:t>nastop;</w:t>
      </w:r>
      <w:proofErr w:type="gramEnd"/>
    </w:p>
    <w:p w14:paraId="5EB2B3A9"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branje in razumevanje </w:t>
      </w:r>
      <w:proofErr w:type="gramStart"/>
      <w:r w:rsidRPr="005C7A37">
        <w:rPr>
          <w:rFonts w:asciiTheme="majorHAnsi" w:hAnsiTheme="majorHAnsi" w:cstheme="majorHAnsi"/>
          <w:bCs/>
          <w:color w:val="auto"/>
          <w:sz w:val="24"/>
          <w:szCs w:val="24"/>
        </w:rPr>
        <w:t>prebranega;</w:t>
      </w:r>
      <w:proofErr w:type="gramEnd"/>
    </w:p>
    <w:p w14:paraId="08A346F8"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pisanje krajših </w:t>
      </w:r>
      <w:proofErr w:type="gramStart"/>
      <w:r w:rsidRPr="005C7A37">
        <w:rPr>
          <w:rFonts w:asciiTheme="majorHAnsi" w:hAnsiTheme="majorHAnsi" w:cstheme="majorHAnsi"/>
          <w:bCs/>
          <w:color w:val="auto"/>
          <w:sz w:val="24"/>
          <w:szCs w:val="24"/>
        </w:rPr>
        <w:t>besedil;</w:t>
      </w:r>
      <w:proofErr w:type="gramEnd"/>
    </w:p>
    <w:p w14:paraId="7AE65322"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jezikovna pravilnost v obsegu obravnavanih </w:t>
      </w:r>
      <w:proofErr w:type="gramStart"/>
      <w:r w:rsidRPr="005C7A37">
        <w:rPr>
          <w:rFonts w:asciiTheme="majorHAnsi" w:hAnsiTheme="majorHAnsi" w:cstheme="majorHAnsi"/>
          <w:bCs/>
          <w:color w:val="auto"/>
          <w:sz w:val="24"/>
          <w:szCs w:val="24"/>
        </w:rPr>
        <w:t>ciljev;</w:t>
      </w:r>
      <w:proofErr w:type="gramEnd"/>
    </w:p>
    <w:p w14:paraId="711044A5"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besedišče in razumevanje pomena </w:t>
      </w:r>
      <w:proofErr w:type="gramStart"/>
      <w:r w:rsidRPr="005C7A37">
        <w:rPr>
          <w:rFonts w:asciiTheme="majorHAnsi" w:hAnsiTheme="majorHAnsi" w:cstheme="majorHAnsi"/>
          <w:bCs/>
          <w:color w:val="auto"/>
          <w:sz w:val="24"/>
          <w:szCs w:val="24"/>
        </w:rPr>
        <w:t>besed;</w:t>
      </w:r>
      <w:proofErr w:type="gramEnd"/>
    </w:p>
    <w:p w14:paraId="1826738B"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prepoznavanje in razumevanje različnih vrst </w:t>
      </w:r>
      <w:proofErr w:type="gramStart"/>
      <w:r w:rsidRPr="005C7A37">
        <w:rPr>
          <w:rFonts w:asciiTheme="majorHAnsi" w:hAnsiTheme="majorHAnsi" w:cstheme="majorHAnsi"/>
          <w:bCs/>
          <w:color w:val="auto"/>
          <w:sz w:val="24"/>
          <w:szCs w:val="24"/>
        </w:rPr>
        <w:t>besedil;</w:t>
      </w:r>
      <w:proofErr w:type="gramEnd"/>
    </w:p>
    <w:p w14:paraId="162B49E1" w14:textId="77777777" w:rsidR="00630790"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t xml:space="preserve">doživljanje, razumevanje in poustvarjanje književnih </w:t>
      </w:r>
      <w:proofErr w:type="gramStart"/>
      <w:r w:rsidRPr="005C7A37">
        <w:rPr>
          <w:rFonts w:asciiTheme="majorHAnsi" w:hAnsiTheme="majorHAnsi" w:cstheme="majorHAnsi"/>
          <w:bCs/>
          <w:color w:val="auto"/>
          <w:sz w:val="24"/>
          <w:szCs w:val="24"/>
        </w:rPr>
        <w:t>besedil;</w:t>
      </w:r>
      <w:proofErr w:type="gramEnd"/>
    </w:p>
    <w:p w14:paraId="72D8F459" w14:textId="3039B99C" w:rsidR="005C7A37" w:rsidRPr="005C7A37" w:rsidRDefault="00000000" w:rsidP="005C7A37">
      <w:pPr>
        <w:spacing w:line="360" w:lineRule="auto"/>
        <w:jc w:val="both"/>
        <w:rPr>
          <w:rFonts w:asciiTheme="majorHAnsi" w:hAnsiTheme="majorHAnsi" w:cstheme="majorHAnsi"/>
          <w:bCs/>
          <w:color w:val="auto"/>
          <w:sz w:val="24"/>
          <w:szCs w:val="24"/>
        </w:rPr>
      </w:pPr>
      <w:r w:rsidRPr="005C7A37">
        <w:rPr>
          <w:rFonts w:asciiTheme="majorHAnsi" w:hAnsiTheme="majorHAnsi" w:cstheme="majorHAnsi"/>
          <w:bCs/>
          <w:color w:val="auto"/>
          <w:sz w:val="24"/>
          <w:szCs w:val="24"/>
        </w:rPr>
        <w:lastRenderedPageBreak/>
        <w:t>uporaba usvojenega jezikovnega znanja v vsakdanjih sporazumevalnih situacijah.</w:t>
      </w:r>
    </w:p>
    <w:p w14:paraId="353642D0" w14:textId="06AE96B9" w:rsidR="00630790" w:rsidRPr="008344BB" w:rsidRDefault="00000000" w:rsidP="005C7A37">
      <w:pPr>
        <w:pStyle w:val="Heading2"/>
        <w:spacing w:before="200" w:after="100" w:line="360" w:lineRule="auto"/>
        <w:jc w:val="both"/>
        <w:rPr>
          <w:rFonts w:cstheme="majorHAnsi"/>
          <w:bCs w:val="0"/>
          <w:color w:val="auto"/>
        </w:rPr>
      </w:pPr>
      <w:proofErr w:type="spellStart"/>
      <w:r w:rsidRPr="008344BB">
        <w:rPr>
          <w:rFonts w:cstheme="majorHAnsi"/>
          <w:bCs w:val="0"/>
          <w:color w:val="auto"/>
        </w:rPr>
        <w:t>Kriteriji</w:t>
      </w:r>
      <w:proofErr w:type="spellEnd"/>
      <w:r w:rsidRPr="008344BB">
        <w:rPr>
          <w:rFonts w:cstheme="majorHAnsi"/>
          <w:bCs w:val="0"/>
          <w:color w:val="auto"/>
        </w:rPr>
        <w:t xml:space="preserve"> za </w:t>
      </w:r>
      <w:proofErr w:type="spellStart"/>
      <w:r w:rsidRPr="008344BB">
        <w:rPr>
          <w:rFonts w:cstheme="majorHAnsi"/>
          <w:bCs w:val="0"/>
          <w:color w:val="auto"/>
        </w:rPr>
        <w:t>ocene</w:t>
      </w:r>
      <w:proofErr w:type="spellEnd"/>
    </w:p>
    <w:tbl>
      <w:tblPr>
        <w:tblW w:w="0" w:type="auto"/>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652"/>
        <w:gridCol w:w="1729"/>
        <w:gridCol w:w="1729"/>
        <w:gridCol w:w="1729"/>
        <w:gridCol w:w="1729"/>
        <w:gridCol w:w="1729"/>
      </w:tblGrid>
      <w:tr w:rsidR="00630790" w:rsidRPr="008344BB" w14:paraId="48D9434C" w14:textId="77777777">
        <w:trPr>
          <w:cantSplit/>
          <w:tblHeader/>
          <w:jc w:val="center"/>
        </w:trPr>
        <w:tc>
          <w:tcPr>
            <w:tcW w:w="652" w:type="dxa"/>
            <w:shd w:val="clear" w:color="auto" w:fill="4A5563"/>
            <w:tcMar>
              <w:top w:w="55" w:type="dxa"/>
              <w:left w:w="65" w:type="dxa"/>
              <w:bottom w:w="55" w:type="dxa"/>
              <w:right w:w="65" w:type="dxa"/>
            </w:tcMar>
            <w:vAlign w:val="center"/>
          </w:tcPr>
          <w:p w14:paraId="7DAE00AC"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Ocena</w:t>
            </w:r>
          </w:p>
        </w:tc>
        <w:tc>
          <w:tcPr>
            <w:tcW w:w="1729" w:type="dxa"/>
            <w:shd w:val="clear" w:color="auto" w:fill="4F8A62"/>
            <w:tcMar>
              <w:top w:w="55" w:type="dxa"/>
              <w:left w:w="65" w:type="dxa"/>
              <w:bottom w:w="55" w:type="dxa"/>
              <w:right w:w="65" w:type="dxa"/>
            </w:tcMar>
            <w:vAlign w:val="center"/>
          </w:tcPr>
          <w:p w14:paraId="175CC1E5"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5 – Odlično</w:t>
            </w:r>
          </w:p>
        </w:tc>
        <w:tc>
          <w:tcPr>
            <w:tcW w:w="1729" w:type="dxa"/>
            <w:shd w:val="clear" w:color="auto" w:fill="3D7F83"/>
            <w:tcMar>
              <w:top w:w="55" w:type="dxa"/>
              <w:left w:w="65" w:type="dxa"/>
              <w:bottom w:w="55" w:type="dxa"/>
              <w:right w:w="65" w:type="dxa"/>
            </w:tcMar>
            <w:vAlign w:val="center"/>
          </w:tcPr>
          <w:p w14:paraId="5C8727F6"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4 – Prav dobro</w:t>
            </w:r>
          </w:p>
        </w:tc>
        <w:tc>
          <w:tcPr>
            <w:tcW w:w="1729" w:type="dxa"/>
            <w:shd w:val="clear" w:color="auto" w:fill="5578A5"/>
            <w:tcMar>
              <w:top w:w="55" w:type="dxa"/>
              <w:left w:w="65" w:type="dxa"/>
              <w:bottom w:w="55" w:type="dxa"/>
              <w:right w:w="65" w:type="dxa"/>
            </w:tcMar>
            <w:vAlign w:val="center"/>
          </w:tcPr>
          <w:p w14:paraId="4814E3EE"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3 – Dobro</w:t>
            </w:r>
          </w:p>
        </w:tc>
        <w:tc>
          <w:tcPr>
            <w:tcW w:w="1729" w:type="dxa"/>
            <w:shd w:val="clear" w:color="auto" w:fill="C98A2E"/>
            <w:tcMar>
              <w:top w:w="55" w:type="dxa"/>
              <w:left w:w="65" w:type="dxa"/>
              <w:bottom w:w="55" w:type="dxa"/>
              <w:right w:w="65" w:type="dxa"/>
            </w:tcMar>
            <w:vAlign w:val="center"/>
          </w:tcPr>
          <w:p w14:paraId="6478F9F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2 – Zadostno</w:t>
            </w:r>
          </w:p>
        </w:tc>
        <w:tc>
          <w:tcPr>
            <w:tcW w:w="1729" w:type="dxa"/>
            <w:shd w:val="clear" w:color="auto" w:fill="B85B5B"/>
            <w:tcMar>
              <w:top w:w="55" w:type="dxa"/>
              <w:left w:w="65" w:type="dxa"/>
              <w:bottom w:w="55" w:type="dxa"/>
              <w:right w:w="65" w:type="dxa"/>
            </w:tcMar>
            <w:vAlign w:val="center"/>
          </w:tcPr>
          <w:p w14:paraId="1019CCFA"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1 – Nezadostno</w:t>
            </w:r>
          </w:p>
        </w:tc>
      </w:tr>
      <w:tr w:rsidR="00630790" w:rsidRPr="008344BB" w14:paraId="6647CA9B" w14:textId="77777777">
        <w:trPr>
          <w:cantSplit/>
          <w:jc w:val="center"/>
        </w:trPr>
        <w:tc>
          <w:tcPr>
            <w:tcW w:w="652" w:type="dxa"/>
            <w:shd w:val="clear" w:color="auto" w:fill="F1F3F5"/>
            <w:tcMar>
              <w:top w:w="70" w:type="dxa"/>
              <w:left w:w="70" w:type="dxa"/>
              <w:bottom w:w="70" w:type="dxa"/>
              <w:right w:w="70" w:type="dxa"/>
            </w:tcMar>
          </w:tcPr>
          <w:p w14:paraId="51F7A87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Opis</w:t>
            </w:r>
          </w:p>
        </w:tc>
        <w:tc>
          <w:tcPr>
            <w:tcW w:w="1729" w:type="dxa"/>
            <w:shd w:val="clear" w:color="auto" w:fill="DCEFE2"/>
            <w:tcMar>
              <w:top w:w="70" w:type="dxa"/>
              <w:left w:w="70" w:type="dxa"/>
              <w:bottom w:w="70" w:type="dxa"/>
              <w:right w:w="70" w:type="dxa"/>
            </w:tcMar>
          </w:tcPr>
          <w:p w14:paraId="25064EEC"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zelo uspešno dosega standarde znanja, ki so predmet ocenjevanja. Besedila razume, iz njih izlušči bistvene podatke in jih smiselno povezuje. Jasno in smiselno govori ter piše, uporablja ustrezno besedišče in usvojeno jezikovno znanje. Pri književnosti samostojno izraža doživljanje in razumevanje ter svoje odgovore smiselno utemeljuje.</w:t>
            </w:r>
          </w:p>
        </w:tc>
        <w:tc>
          <w:tcPr>
            <w:tcW w:w="1729" w:type="dxa"/>
            <w:shd w:val="clear" w:color="auto" w:fill="DDEFF0"/>
            <w:tcMar>
              <w:top w:w="70" w:type="dxa"/>
              <w:left w:w="70" w:type="dxa"/>
              <w:bottom w:w="70" w:type="dxa"/>
              <w:right w:w="70" w:type="dxa"/>
            </w:tcMar>
          </w:tcPr>
          <w:p w14:paraId="7E0E72F8"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uspešno dosega večino standardov znanja. Večinoma samostojno razume poslušano oziroma prebrano, ustrezno govori in piše ter uporablja večino usvojenega jezikovnega znanja. Pri zahtevnejših nalogah potrebuje manjšo usmeritev.</w:t>
            </w:r>
          </w:p>
        </w:tc>
        <w:tc>
          <w:tcPr>
            <w:tcW w:w="1729" w:type="dxa"/>
            <w:shd w:val="clear" w:color="auto" w:fill="E3EBF8"/>
            <w:tcMar>
              <w:top w:w="70" w:type="dxa"/>
              <w:left w:w="70" w:type="dxa"/>
              <w:bottom w:w="70" w:type="dxa"/>
              <w:right w:w="70" w:type="dxa"/>
            </w:tcMar>
          </w:tcPr>
          <w:p w14:paraId="0B5D9FF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in del drugih standardov znanja. Razume bistveno vsebino krajših in manj zahtevnih besedil, se razumljivo govorno in pisno izraža ter uporablja osnovno usvojeno jezikovno znanje. Pri zahtevnejših nalogah potrebuje pomoč oziroma usmerjanje.</w:t>
            </w:r>
          </w:p>
        </w:tc>
        <w:tc>
          <w:tcPr>
            <w:tcW w:w="1729" w:type="dxa"/>
            <w:shd w:val="clear" w:color="auto" w:fill="FFF0D5"/>
            <w:tcMar>
              <w:top w:w="70" w:type="dxa"/>
              <w:left w:w="70" w:type="dxa"/>
              <w:bottom w:w="70" w:type="dxa"/>
              <w:right w:w="70" w:type="dxa"/>
            </w:tcMar>
          </w:tcPr>
          <w:p w14:paraId="21CF652F"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znanja, ki so predmet ocenjevanja. Ob ustreznih prilagoditvah razume bistvene informacije v preprostih besedilih, se sporazumeva v znanih situacijah ter pokaže osnovno razumevanje obravnavanih jezikovnih in književnih vsebin.</w:t>
            </w:r>
          </w:p>
        </w:tc>
        <w:tc>
          <w:tcPr>
            <w:tcW w:w="1729" w:type="dxa"/>
            <w:shd w:val="clear" w:color="auto" w:fill="F8E0E0"/>
            <w:tcMar>
              <w:top w:w="70" w:type="dxa"/>
              <w:left w:w="70" w:type="dxa"/>
              <w:bottom w:w="70" w:type="dxa"/>
              <w:right w:w="70" w:type="dxa"/>
            </w:tcMar>
          </w:tcPr>
          <w:p w14:paraId="2C697F5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minimalnih standardov znanja, ki so predmet ocenjevanja, še ne dosega.</w:t>
            </w:r>
          </w:p>
        </w:tc>
      </w:tr>
    </w:tbl>
    <w:p w14:paraId="6B348282" w14:textId="77777777" w:rsidR="00630790" w:rsidRPr="008344BB" w:rsidRDefault="00630790" w:rsidP="005C7A37">
      <w:pPr>
        <w:spacing w:after="0" w:line="360" w:lineRule="auto"/>
        <w:jc w:val="both"/>
        <w:rPr>
          <w:rFonts w:asciiTheme="majorHAnsi" w:hAnsiTheme="majorHAnsi" w:cstheme="majorHAnsi"/>
          <w:b/>
          <w:color w:val="auto"/>
        </w:rPr>
      </w:pPr>
    </w:p>
    <w:p w14:paraId="587FAC23" w14:textId="2C0D7D54"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auto"/>
        </w:rPr>
        <w:t xml:space="preserve"> </w:t>
      </w:r>
      <w:r w:rsidRPr="008344BB">
        <w:rPr>
          <w:rFonts w:cstheme="majorHAnsi"/>
          <w:bCs w:val="0"/>
          <w:color w:val="8064A2" w:themeColor="accent4"/>
        </w:rPr>
        <w:t>DRUŽBOSLOVJE</w:t>
      </w:r>
    </w:p>
    <w:p w14:paraId="5D63477F" w14:textId="77777777" w:rsidR="00630790" w:rsidRPr="008344BB" w:rsidRDefault="00000000" w:rsidP="005C7A37">
      <w:pPr>
        <w:pStyle w:val="Heading2"/>
        <w:spacing w:before="200" w:after="100" w:line="360" w:lineRule="auto"/>
        <w:jc w:val="both"/>
        <w:rPr>
          <w:rFonts w:cstheme="majorHAnsi"/>
          <w:bCs w:val="0"/>
          <w:color w:val="auto"/>
        </w:rPr>
      </w:pPr>
      <w:proofErr w:type="spellStart"/>
      <w:r w:rsidRPr="008344BB">
        <w:rPr>
          <w:rFonts w:cstheme="majorHAnsi"/>
          <w:bCs w:val="0"/>
          <w:color w:val="auto"/>
        </w:rPr>
        <w:t>Področja</w:t>
      </w:r>
      <w:proofErr w:type="spellEnd"/>
      <w:r w:rsidRPr="008344BB">
        <w:rPr>
          <w:rFonts w:cstheme="majorHAnsi"/>
          <w:bCs w:val="0"/>
          <w:color w:val="auto"/>
        </w:rPr>
        <w:t xml:space="preserve"> </w:t>
      </w:r>
      <w:proofErr w:type="spellStart"/>
      <w:r w:rsidRPr="008344BB">
        <w:rPr>
          <w:rFonts w:cstheme="majorHAnsi"/>
          <w:bCs w:val="0"/>
          <w:color w:val="auto"/>
        </w:rPr>
        <w:t>ocenjevanja</w:t>
      </w:r>
      <w:proofErr w:type="spellEnd"/>
    </w:p>
    <w:p w14:paraId="44BAADF3"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človek kot posameznik in član različnih </w:t>
      </w:r>
      <w:proofErr w:type="gramStart"/>
      <w:r w:rsidRPr="005C7A37">
        <w:rPr>
          <w:rFonts w:asciiTheme="majorHAnsi" w:hAnsiTheme="majorHAnsi" w:cstheme="majorHAnsi"/>
          <w:bCs/>
          <w:color w:val="auto"/>
        </w:rPr>
        <w:t>skupnosti;</w:t>
      </w:r>
      <w:proofErr w:type="gramEnd"/>
    </w:p>
    <w:p w14:paraId="48B022D0"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medsebojni odnosi, sodelovanje, odgovornost in </w:t>
      </w:r>
      <w:proofErr w:type="gramStart"/>
      <w:r w:rsidRPr="005C7A37">
        <w:rPr>
          <w:rFonts w:asciiTheme="majorHAnsi" w:hAnsiTheme="majorHAnsi" w:cstheme="majorHAnsi"/>
          <w:bCs/>
          <w:color w:val="auto"/>
        </w:rPr>
        <w:t>strpnost;</w:t>
      </w:r>
      <w:proofErr w:type="gramEnd"/>
    </w:p>
    <w:p w14:paraId="28344FBE"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družina, šola, domači kraj in širša </w:t>
      </w:r>
      <w:proofErr w:type="gramStart"/>
      <w:r w:rsidRPr="005C7A37">
        <w:rPr>
          <w:rFonts w:asciiTheme="majorHAnsi" w:hAnsiTheme="majorHAnsi" w:cstheme="majorHAnsi"/>
          <w:bCs/>
          <w:color w:val="auto"/>
        </w:rPr>
        <w:t>skupnost;</w:t>
      </w:r>
      <w:proofErr w:type="gramEnd"/>
    </w:p>
    <w:p w14:paraId="79E3FF1E"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orientacija in glavne strani </w:t>
      </w:r>
      <w:proofErr w:type="gramStart"/>
      <w:r w:rsidRPr="005C7A37">
        <w:rPr>
          <w:rFonts w:asciiTheme="majorHAnsi" w:hAnsiTheme="majorHAnsi" w:cstheme="majorHAnsi"/>
          <w:bCs/>
          <w:color w:val="auto"/>
        </w:rPr>
        <w:t>neba;</w:t>
      </w:r>
      <w:proofErr w:type="gramEnd"/>
    </w:p>
    <w:p w14:paraId="3ABF0C99"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domača pokrajina in </w:t>
      </w:r>
      <w:proofErr w:type="gramStart"/>
      <w:r w:rsidRPr="005C7A37">
        <w:rPr>
          <w:rFonts w:asciiTheme="majorHAnsi" w:hAnsiTheme="majorHAnsi" w:cstheme="majorHAnsi"/>
          <w:bCs/>
          <w:color w:val="auto"/>
        </w:rPr>
        <w:t>Slovenija;</w:t>
      </w:r>
      <w:proofErr w:type="gramEnd"/>
    </w:p>
    <w:p w14:paraId="4E53163C"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človekovo poseganje v okolje in varovanje </w:t>
      </w:r>
      <w:proofErr w:type="gramStart"/>
      <w:r w:rsidRPr="005C7A37">
        <w:rPr>
          <w:rFonts w:asciiTheme="majorHAnsi" w:hAnsiTheme="majorHAnsi" w:cstheme="majorHAnsi"/>
          <w:bCs/>
          <w:color w:val="auto"/>
        </w:rPr>
        <w:t>okolja;</w:t>
      </w:r>
      <w:proofErr w:type="gramEnd"/>
    </w:p>
    <w:p w14:paraId="6488CEAA"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preteklost domačega kraja in način življenja nekoč in </w:t>
      </w:r>
      <w:proofErr w:type="gramStart"/>
      <w:r w:rsidRPr="005C7A37">
        <w:rPr>
          <w:rFonts w:asciiTheme="majorHAnsi" w:hAnsiTheme="majorHAnsi" w:cstheme="majorHAnsi"/>
          <w:bCs/>
          <w:color w:val="auto"/>
        </w:rPr>
        <w:t>danes;</w:t>
      </w:r>
      <w:proofErr w:type="gramEnd"/>
    </w:p>
    <w:p w14:paraId="6F6D4BE9"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časovno zaporedje </w:t>
      </w:r>
      <w:proofErr w:type="gramStart"/>
      <w:r w:rsidRPr="005C7A37">
        <w:rPr>
          <w:rFonts w:asciiTheme="majorHAnsi" w:hAnsiTheme="majorHAnsi" w:cstheme="majorHAnsi"/>
          <w:bCs/>
          <w:color w:val="auto"/>
        </w:rPr>
        <w:t>dogodkov;</w:t>
      </w:r>
      <w:proofErr w:type="gramEnd"/>
    </w:p>
    <w:p w14:paraId="4F062906"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naravna in kulturna </w:t>
      </w:r>
      <w:proofErr w:type="gramStart"/>
      <w:r w:rsidRPr="005C7A37">
        <w:rPr>
          <w:rFonts w:asciiTheme="majorHAnsi" w:hAnsiTheme="majorHAnsi" w:cstheme="majorHAnsi"/>
          <w:bCs/>
          <w:color w:val="auto"/>
        </w:rPr>
        <w:t>dediščina;</w:t>
      </w:r>
      <w:proofErr w:type="gramEnd"/>
    </w:p>
    <w:p w14:paraId="3A609CED"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pridobivanje podatkov iz različnih preprostih virov in njihovo predstavljanje.</w:t>
      </w:r>
    </w:p>
    <w:p w14:paraId="27711075" w14:textId="77777777" w:rsidR="00630790" w:rsidRPr="008344BB" w:rsidRDefault="00000000" w:rsidP="005C7A37">
      <w:pPr>
        <w:pStyle w:val="Heading2"/>
        <w:spacing w:before="200" w:after="100" w:line="360" w:lineRule="auto"/>
        <w:jc w:val="both"/>
        <w:rPr>
          <w:rFonts w:cstheme="majorHAnsi"/>
          <w:bCs w:val="0"/>
          <w:color w:val="auto"/>
        </w:rPr>
      </w:pPr>
      <w:r w:rsidRPr="008344BB">
        <w:rPr>
          <w:rFonts w:cstheme="majorHAnsi"/>
          <w:bCs w:val="0"/>
          <w:color w:val="auto"/>
        </w:rPr>
        <w:lastRenderedPageBreak/>
        <w:t>Kriteriji za ocene</w:t>
      </w:r>
    </w:p>
    <w:tbl>
      <w:tblPr>
        <w:tblW w:w="0" w:type="auto"/>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652"/>
        <w:gridCol w:w="1729"/>
        <w:gridCol w:w="1729"/>
        <w:gridCol w:w="1729"/>
        <w:gridCol w:w="1729"/>
        <w:gridCol w:w="1729"/>
      </w:tblGrid>
      <w:tr w:rsidR="00630790" w:rsidRPr="008344BB" w14:paraId="3F27A62F" w14:textId="77777777">
        <w:trPr>
          <w:cantSplit/>
          <w:tblHeader/>
          <w:jc w:val="center"/>
        </w:trPr>
        <w:tc>
          <w:tcPr>
            <w:tcW w:w="652" w:type="dxa"/>
            <w:shd w:val="clear" w:color="auto" w:fill="4A5563"/>
            <w:tcMar>
              <w:top w:w="55" w:type="dxa"/>
              <w:left w:w="65" w:type="dxa"/>
              <w:bottom w:w="55" w:type="dxa"/>
              <w:right w:w="65" w:type="dxa"/>
            </w:tcMar>
            <w:vAlign w:val="center"/>
          </w:tcPr>
          <w:p w14:paraId="3791229C"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Ocena</w:t>
            </w:r>
          </w:p>
        </w:tc>
        <w:tc>
          <w:tcPr>
            <w:tcW w:w="1729" w:type="dxa"/>
            <w:shd w:val="clear" w:color="auto" w:fill="4F8A62"/>
            <w:tcMar>
              <w:top w:w="55" w:type="dxa"/>
              <w:left w:w="65" w:type="dxa"/>
              <w:bottom w:w="55" w:type="dxa"/>
              <w:right w:w="65" w:type="dxa"/>
            </w:tcMar>
            <w:vAlign w:val="center"/>
          </w:tcPr>
          <w:p w14:paraId="55E986CC"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5 – Odlično</w:t>
            </w:r>
          </w:p>
        </w:tc>
        <w:tc>
          <w:tcPr>
            <w:tcW w:w="1729" w:type="dxa"/>
            <w:shd w:val="clear" w:color="auto" w:fill="3D7F83"/>
            <w:tcMar>
              <w:top w:w="55" w:type="dxa"/>
              <w:left w:w="65" w:type="dxa"/>
              <w:bottom w:w="55" w:type="dxa"/>
              <w:right w:w="65" w:type="dxa"/>
            </w:tcMar>
            <w:vAlign w:val="center"/>
          </w:tcPr>
          <w:p w14:paraId="7AE52EE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4 – Prav dobro</w:t>
            </w:r>
          </w:p>
        </w:tc>
        <w:tc>
          <w:tcPr>
            <w:tcW w:w="1729" w:type="dxa"/>
            <w:shd w:val="clear" w:color="auto" w:fill="5578A5"/>
            <w:tcMar>
              <w:top w:w="55" w:type="dxa"/>
              <w:left w:w="65" w:type="dxa"/>
              <w:bottom w:w="55" w:type="dxa"/>
              <w:right w:w="65" w:type="dxa"/>
            </w:tcMar>
            <w:vAlign w:val="center"/>
          </w:tcPr>
          <w:p w14:paraId="45462CB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3 – Dobro</w:t>
            </w:r>
          </w:p>
        </w:tc>
        <w:tc>
          <w:tcPr>
            <w:tcW w:w="1729" w:type="dxa"/>
            <w:shd w:val="clear" w:color="auto" w:fill="C98A2E"/>
            <w:tcMar>
              <w:top w:w="55" w:type="dxa"/>
              <w:left w:w="65" w:type="dxa"/>
              <w:bottom w:w="55" w:type="dxa"/>
              <w:right w:w="65" w:type="dxa"/>
            </w:tcMar>
            <w:vAlign w:val="center"/>
          </w:tcPr>
          <w:p w14:paraId="302F253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2 – Zadostno</w:t>
            </w:r>
          </w:p>
        </w:tc>
        <w:tc>
          <w:tcPr>
            <w:tcW w:w="1729" w:type="dxa"/>
            <w:shd w:val="clear" w:color="auto" w:fill="B85B5B"/>
            <w:tcMar>
              <w:top w:w="55" w:type="dxa"/>
              <w:left w:w="65" w:type="dxa"/>
              <w:bottom w:w="55" w:type="dxa"/>
              <w:right w:w="65" w:type="dxa"/>
            </w:tcMar>
            <w:vAlign w:val="center"/>
          </w:tcPr>
          <w:p w14:paraId="1BB30DD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1 – Nezadostno</w:t>
            </w:r>
          </w:p>
        </w:tc>
      </w:tr>
      <w:tr w:rsidR="00630790" w:rsidRPr="008344BB" w14:paraId="2F8ACDA1" w14:textId="77777777">
        <w:trPr>
          <w:cantSplit/>
          <w:jc w:val="center"/>
        </w:trPr>
        <w:tc>
          <w:tcPr>
            <w:tcW w:w="652" w:type="dxa"/>
            <w:shd w:val="clear" w:color="auto" w:fill="F1F3F5"/>
            <w:tcMar>
              <w:top w:w="70" w:type="dxa"/>
              <w:left w:w="70" w:type="dxa"/>
              <w:bottom w:w="70" w:type="dxa"/>
              <w:right w:w="70" w:type="dxa"/>
            </w:tcMar>
          </w:tcPr>
          <w:p w14:paraId="6F1F3D2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Opis</w:t>
            </w:r>
          </w:p>
        </w:tc>
        <w:tc>
          <w:tcPr>
            <w:tcW w:w="1729" w:type="dxa"/>
            <w:shd w:val="clear" w:color="auto" w:fill="DCEFE2"/>
            <w:tcMar>
              <w:top w:w="70" w:type="dxa"/>
              <w:left w:w="70" w:type="dxa"/>
              <w:bottom w:w="70" w:type="dxa"/>
              <w:right w:w="70" w:type="dxa"/>
            </w:tcMar>
          </w:tcPr>
          <w:p w14:paraId="1C7ADAF7"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zelo uspešno dosega standarde znanja, ki so predmet ocenjevanja. Pojave in odnose razume, jih samostojno opisuje, primerja in povezuje. Znanje zna uporabiti pri razlagi konkretnih življenjskih situacij, se orientira v ustreznih prikazih in uporablja različne vire.</w:t>
            </w:r>
          </w:p>
        </w:tc>
        <w:tc>
          <w:tcPr>
            <w:tcW w:w="1729" w:type="dxa"/>
            <w:shd w:val="clear" w:color="auto" w:fill="DDEFF0"/>
            <w:tcMar>
              <w:top w:w="70" w:type="dxa"/>
              <w:left w:w="70" w:type="dxa"/>
              <w:bottom w:w="70" w:type="dxa"/>
              <w:right w:w="70" w:type="dxa"/>
            </w:tcMar>
          </w:tcPr>
          <w:p w14:paraId="302EF3B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uspešno dosega večino standardov. Pozna in razume obravnavane vsebine ter jih večinoma samostojno razloži in povezuje. Pri zahtevnejših nalogah potrebuje manjšo pomoč ali dodatno vprašanje.</w:t>
            </w:r>
          </w:p>
        </w:tc>
        <w:tc>
          <w:tcPr>
            <w:tcW w:w="1729" w:type="dxa"/>
            <w:shd w:val="clear" w:color="auto" w:fill="E3EBF8"/>
            <w:tcMar>
              <w:top w:w="70" w:type="dxa"/>
              <w:left w:w="70" w:type="dxa"/>
              <w:bottom w:w="70" w:type="dxa"/>
              <w:right w:w="70" w:type="dxa"/>
            </w:tcMar>
          </w:tcPr>
          <w:p w14:paraId="1447D5D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in del drugih standardov. Pozna bistvene pojme in dejstva ter jih zna opisati predvsem na konkretnih in znanih primerih. Pri povezovanju in razlaganju potrebuje usmerjanje.</w:t>
            </w:r>
          </w:p>
        </w:tc>
        <w:tc>
          <w:tcPr>
            <w:tcW w:w="1729" w:type="dxa"/>
            <w:shd w:val="clear" w:color="auto" w:fill="FFF0D5"/>
            <w:tcMar>
              <w:top w:w="70" w:type="dxa"/>
              <w:left w:w="70" w:type="dxa"/>
              <w:bottom w:w="70" w:type="dxa"/>
              <w:right w:w="70" w:type="dxa"/>
            </w:tcMar>
          </w:tcPr>
          <w:p w14:paraId="22E2B12F"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znanja, ki so predmet ocenjevanja. Prepozna in poimenuje osnovne pojme, osebe, kraje, pojave in časovne oziroma prostorske odnose ter ob podpori pokaže osnovno razumevanje obravnavanih vsebin.</w:t>
            </w:r>
          </w:p>
        </w:tc>
        <w:tc>
          <w:tcPr>
            <w:tcW w:w="1729" w:type="dxa"/>
            <w:shd w:val="clear" w:color="auto" w:fill="F8E0E0"/>
            <w:tcMar>
              <w:top w:w="70" w:type="dxa"/>
              <w:left w:w="70" w:type="dxa"/>
              <w:bottom w:w="70" w:type="dxa"/>
              <w:right w:w="70" w:type="dxa"/>
            </w:tcMar>
          </w:tcPr>
          <w:p w14:paraId="6DB40E05"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minimalnih standardov znanja, ki so predmet ocenjevanja, še ne dosega.</w:t>
            </w:r>
          </w:p>
        </w:tc>
      </w:tr>
    </w:tbl>
    <w:p w14:paraId="31C7D3EB" w14:textId="6E861BE3"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8064A2" w:themeColor="accent4"/>
        </w:rPr>
        <w:t xml:space="preserve"> GLASBENA UMETNOST</w:t>
      </w:r>
    </w:p>
    <w:p w14:paraId="5A19A507"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Pri glasbeni umetnosti se znanje spremlja in ocenjuje na treh temeljnih področjih: izvajanje – ustvarjanje – poslušanje.</w:t>
      </w:r>
    </w:p>
    <w:p w14:paraId="48E62943" w14:textId="77777777" w:rsidR="00630790" w:rsidRPr="008344BB" w:rsidRDefault="00000000" w:rsidP="005C7A37">
      <w:pPr>
        <w:pStyle w:val="Heading2"/>
        <w:spacing w:before="200" w:after="100" w:line="360" w:lineRule="auto"/>
        <w:jc w:val="both"/>
        <w:rPr>
          <w:rFonts w:cstheme="majorHAnsi"/>
          <w:bCs w:val="0"/>
          <w:color w:val="auto"/>
        </w:rPr>
      </w:pPr>
      <w:proofErr w:type="spellStart"/>
      <w:r w:rsidRPr="008344BB">
        <w:rPr>
          <w:rFonts w:cstheme="majorHAnsi"/>
          <w:bCs w:val="0"/>
          <w:color w:val="auto"/>
        </w:rPr>
        <w:t>Kriteriji</w:t>
      </w:r>
      <w:proofErr w:type="spellEnd"/>
      <w:r w:rsidRPr="008344BB">
        <w:rPr>
          <w:rFonts w:cstheme="majorHAnsi"/>
          <w:bCs w:val="0"/>
          <w:color w:val="auto"/>
        </w:rPr>
        <w:t xml:space="preserve"> za </w:t>
      </w:r>
      <w:proofErr w:type="spellStart"/>
      <w:r w:rsidRPr="008344BB">
        <w:rPr>
          <w:rFonts w:cstheme="majorHAnsi"/>
          <w:bCs w:val="0"/>
          <w:color w:val="auto"/>
        </w:rPr>
        <w:t>ocene</w:t>
      </w:r>
      <w:proofErr w:type="spellEnd"/>
    </w:p>
    <w:tbl>
      <w:tblPr>
        <w:tblW w:w="0" w:type="auto"/>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652"/>
        <w:gridCol w:w="1729"/>
        <w:gridCol w:w="1729"/>
        <w:gridCol w:w="1729"/>
        <w:gridCol w:w="1729"/>
        <w:gridCol w:w="1729"/>
      </w:tblGrid>
      <w:tr w:rsidR="00630790" w:rsidRPr="008344BB" w14:paraId="2F12DD57" w14:textId="77777777">
        <w:trPr>
          <w:cantSplit/>
          <w:tblHeader/>
          <w:jc w:val="center"/>
        </w:trPr>
        <w:tc>
          <w:tcPr>
            <w:tcW w:w="652" w:type="dxa"/>
            <w:shd w:val="clear" w:color="auto" w:fill="4A5563"/>
            <w:tcMar>
              <w:top w:w="55" w:type="dxa"/>
              <w:left w:w="65" w:type="dxa"/>
              <w:bottom w:w="55" w:type="dxa"/>
              <w:right w:w="65" w:type="dxa"/>
            </w:tcMar>
            <w:vAlign w:val="center"/>
          </w:tcPr>
          <w:p w14:paraId="40C9D0BF"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Ocena</w:t>
            </w:r>
          </w:p>
        </w:tc>
        <w:tc>
          <w:tcPr>
            <w:tcW w:w="1729" w:type="dxa"/>
            <w:shd w:val="clear" w:color="auto" w:fill="4F8A62"/>
            <w:tcMar>
              <w:top w:w="55" w:type="dxa"/>
              <w:left w:w="65" w:type="dxa"/>
              <w:bottom w:w="55" w:type="dxa"/>
              <w:right w:w="65" w:type="dxa"/>
            </w:tcMar>
            <w:vAlign w:val="center"/>
          </w:tcPr>
          <w:p w14:paraId="195A0E5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5 – Odlično</w:t>
            </w:r>
          </w:p>
        </w:tc>
        <w:tc>
          <w:tcPr>
            <w:tcW w:w="1729" w:type="dxa"/>
            <w:shd w:val="clear" w:color="auto" w:fill="3D7F83"/>
            <w:tcMar>
              <w:top w:w="55" w:type="dxa"/>
              <w:left w:w="65" w:type="dxa"/>
              <w:bottom w:w="55" w:type="dxa"/>
              <w:right w:w="65" w:type="dxa"/>
            </w:tcMar>
            <w:vAlign w:val="center"/>
          </w:tcPr>
          <w:p w14:paraId="2EE43EF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4 – Prav dobro</w:t>
            </w:r>
          </w:p>
        </w:tc>
        <w:tc>
          <w:tcPr>
            <w:tcW w:w="1729" w:type="dxa"/>
            <w:shd w:val="clear" w:color="auto" w:fill="5578A5"/>
            <w:tcMar>
              <w:top w:w="55" w:type="dxa"/>
              <w:left w:w="65" w:type="dxa"/>
              <w:bottom w:w="55" w:type="dxa"/>
              <w:right w:w="65" w:type="dxa"/>
            </w:tcMar>
            <w:vAlign w:val="center"/>
          </w:tcPr>
          <w:p w14:paraId="054FBDFB"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3 – Dobro</w:t>
            </w:r>
          </w:p>
        </w:tc>
        <w:tc>
          <w:tcPr>
            <w:tcW w:w="1729" w:type="dxa"/>
            <w:shd w:val="clear" w:color="auto" w:fill="C98A2E"/>
            <w:tcMar>
              <w:top w:w="55" w:type="dxa"/>
              <w:left w:w="65" w:type="dxa"/>
              <w:bottom w:w="55" w:type="dxa"/>
              <w:right w:w="65" w:type="dxa"/>
            </w:tcMar>
            <w:vAlign w:val="center"/>
          </w:tcPr>
          <w:p w14:paraId="5F380785"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2 – Zadostno</w:t>
            </w:r>
          </w:p>
        </w:tc>
        <w:tc>
          <w:tcPr>
            <w:tcW w:w="1729" w:type="dxa"/>
            <w:shd w:val="clear" w:color="auto" w:fill="B85B5B"/>
            <w:tcMar>
              <w:top w:w="55" w:type="dxa"/>
              <w:left w:w="65" w:type="dxa"/>
              <w:bottom w:w="55" w:type="dxa"/>
              <w:right w:w="65" w:type="dxa"/>
            </w:tcMar>
            <w:vAlign w:val="center"/>
          </w:tcPr>
          <w:p w14:paraId="03856225"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1 – Nezadostno</w:t>
            </w:r>
          </w:p>
        </w:tc>
      </w:tr>
      <w:tr w:rsidR="00630790" w:rsidRPr="008344BB" w14:paraId="610D8665" w14:textId="77777777">
        <w:trPr>
          <w:cantSplit/>
          <w:jc w:val="center"/>
        </w:trPr>
        <w:tc>
          <w:tcPr>
            <w:tcW w:w="652" w:type="dxa"/>
            <w:shd w:val="clear" w:color="auto" w:fill="F1F3F5"/>
            <w:tcMar>
              <w:top w:w="70" w:type="dxa"/>
              <w:left w:w="70" w:type="dxa"/>
              <w:bottom w:w="70" w:type="dxa"/>
              <w:right w:w="70" w:type="dxa"/>
            </w:tcMar>
          </w:tcPr>
          <w:p w14:paraId="01C2196B"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Opis</w:t>
            </w:r>
          </w:p>
        </w:tc>
        <w:tc>
          <w:tcPr>
            <w:tcW w:w="1729" w:type="dxa"/>
            <w:shd w:val="clear" w:color="auto" w:fill="DCEFE2"/>
            <w:tcMar>
              <w:top w:w="70" w:type="dxa"/>
              <w:left w:w="70" w:type="dxa"/>
              <w:bottom w:w="70" w:type="dxa"/>
              <w:right w:w="70" w:type="dxa"/>
            </w:tcMar>
          </w:tcPr>
          <w:p w14:paraId="0E55C3F0"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zelo uspešno dosega standarde na področju izvajanja, ustvarjanja in poslušanja. Glasbo izvaja zanesljivo in doživeto, samostojno sodeluje pri ustvarjanju glasbenih vsebin, pozorno posluša, prepoznava obravnavane glasbene prvine in ustrezno uporablja glasbene pojme.</w:t>
            </w:r>
          </w:p>
        </w:tc>
        <w:tc>
          <w:tcPr>
            <w:tcW w:w="1729" w:type="dxa"/>
            <w:shd w:val="clear" w:color="auto" w:fill="DDEFF0"/>
            <w:tcMar>
              <w:top w:w="70" w:type="dxa"/>
              <w:left w:w="70" w:type="dxa"/>
              <w:bottom w:w="70" w:type="dxa"/>
              <w:right w:w="70" w:type="dxa"/>
            </w:tcMar>
          </w:tcPr>
          <w:p w14:paraId="0B4A8C29"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uspešno dosega večino standardov. Pri petju oziroma igranju je večinoma zanesljiv, ustvarjalno sodeluje in prepoznava večino obravnavanih glasbenih prvin in pojmov. Občasno potrebuje manjšo usmeritev.</w:t>
            </w:r>
          </w:p>
        </w:tc>
        <w:tc>
          <w:tcPr>
            <w:tcW w:w="1729" w:type="dxa"/>
            <w:shd w:val="clear" w:color="auto" w:fill="E3EBF8"/>
            <w:tcMar>
              <w:top w:w="70" w:type="dxa"/>
              <w:left w:w="70" w:type="dxa"/>
              <w:bottom w:w="70" w:type="dxa"/>
              <w:right w:w="70" w:type="dxa"/>
            </w:tcMar>
          </w:tcPr>
          <w:p w14:paraId="45EFAD5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in del drugih standardov. Sodeluje pri petju oziroma igranju, ob podpori ustvarja ali dopolnjuje krajše glasbene vsebine, posluša glasbo ter prepozna osnovne obravnavane glasbene prvine.</w:t>
            </w:r>
          </w:p>
        </w:tc>
        <w:tc>
          <w:tcPr>
            <w:tcW w:w="1729" w:type="dxa"/>
            <w:shd w:val="clear" w:color="auto" w:fill="FFF0D5"/>
            <w:tcMar>
              <w:top w:w="70" w:type="dxa"/>
              <w:left w:w="70" w:type="dxa"/>
              <w:bottom w:w="70" w:type="dxa"/>
              <w:right w:w="70" w:type="dxa"/>
            </w:tcMar>
          </w:tcPr>
          <w:p w14:paraId="16D93E58"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minimalne standarde znanja, ki so predmet ocenjevanja. Ob ustrezni podpori sodeluje pri izvajanju glasbe, preizkuša oziroma ustvarja preproste zvočne vsebine, sledi poslušani glasbi in prepozna temeljne obravnavane glasbene značilnosti.</w:t>
            </w:r>
          </w:p>
        </w:tc>
        <w:tc>
          <w:tcPr>
            <w:tcW w:w="1729" w:type="dxa"/>
            <w:shd w:val="clear" w:color="auto" w:fill="F8E0E0"/>
            <w:tcMar>
              <w:top w:w="70" w:type="dxa"/>
              <w:left w:w="70" w:type="dxa"/>
              <w:bottom w:w="70" w:type="dxa"/>
              <w:right w:w="70" w:type="dxa"/>
            </w:tcMar>
          </w:tcPr>
          <w:p w14:paraId="27396CBE"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minimalnih standardov znanja, ki so predmet ocenjevanja, še ne dosega.</w:t>
            </w:r>
          </w:p>
        </w:tc>
      </w:tr>
    </w:tbl>
    <w:p w14:paraId="5EE9B492" w14:textId="77777777" w:rsidR="00630790" w:rsidRPr="008344BB" w:rsidRDefault="00630790" w:rsidP="005C7A37">
      <w:pPr>
        <w:spacing w:after="0" w:line="360" w:lineRule="auto"/>
        <w:jc w:val="both"/>
        <w:rPr>
          <w:rFonts w:asciiTheme="majorHAnsi" w:hAnsiTheme="majorHAnsi" w:cstheme="majorHAnsi"/>
          <w:b/>
          <w:color w:val="auto"/>
        </w:rPr>
      </w:pPr>
    </w:p>
    <w:tbl>
      <w:tblPr>
        <w:tblW w:w="0" w:type="auto"/>
        <w:jc w:val="center"/>
        <w:tblLook w:val="04A0" w:firstRow="1" w:lastRow="0" w:firstColumn="1" w:lastColumn="0" w:noHBand="0" w:noVBand="1"/>
      </w:tblPr>
      <w:tblGrid>
        <w:gridCol w:w="10200"/>
      </w:tblGrid>
      <w:tr w:rsidR="00630790" w:rsidRPr="008344BB" w14:paraId="7A854700" w14:textId="77777777">
        <w:trPr>
          <w:jc w:val="center"/>
        </w:trPr>
        <w:tc>
          <w:tcPr>
            <w:tcW w:w="10200" w:type="dxa"/>
            <w:shd w:val="clear" w:color="auto" w:fill="EEF4FB"/>
            <w:tcMar>
              <w:top w:w="130" w:type="dxa"/>
              <w:left w:w="160" w:type="dxa"/>
              <w:bottom w:w="130" w:type="dxa"/>
              <w:right w:w="160" w:type="dxa"/>
            </w:tcMar>
          </w:tcPr>
          <w:p w14:paraId="46C123C0" w14:textId="77777777" w:rsidR="00630790" w:rsidRPr="008344BB" w:rsidRDefault="00000000" w:rsidP="005C7A37">
            <w:pPr>
              <w:spacing w:line="360" w:lineRule="auto"/>
              <w:jc w:val="both"/>
              <w:rPr>
                <w:rFonts w:asciiTheme="majorHAnsi" w:hAnsiTheme="majorHAnsi" w:cstheme="majorHAnsi"/>
                <w:b/>
                <w:color w:val="auto"/>
              </w:rPr>
            </w:pPr>
            <w:r w:rsidRPr="008344BB">
              <w:rPr>
                <w:rFonts w:asciiTheme="majorHAnsi" w:hAnsiTheme="majorHAnsi" w:cstheme="majorHAnsi"/>
                <w:b/>
                <w:color w:val="auto"/>
              </w:rPr>
              <w:t>Pri ocenjevanju se ne ocenjujejo učenčeve prirojene glasbene sposobnosti, temveč doseganje načrtovanih standardov znanja in napredek pri glasbenih dejavnostih.</w:t>
            </w:r>
          </w:p>
        </w:tc>
      </w:tr>
    </w:tbl>
    <w:p w14:paraId="6601CB6D" w14:textId="77777777" w:rsidR="00630790" w:rsidRPr="008344BB" w:rsidRDefault="00630790" w:rsidP="005C7A37">
      <w:pPr>
        <w:spacing w:after="0" w:line="360" w:lineRule="auto"/>
        <w:jc w:val="both"/>
        <w:rPr>
          <w:rFonts w:asciiTheme="majorHAnsi" w:hAnsiTheme="majorHAnsi" w:cstheme="majorHAnsi"/>
          <w:b/>
          <w:color w:val="auto"/>
        </w:rPr>
      </w:pPr>
    </w:p>
    <w:p w14:paraId="6DE5FB52" w14:textId="3561E701"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8064A2" w:themeColor="accent4"/>
        </w:rPr>
        <w:lastRenderedPageBreak/>
        <w:t>ŠPORTNA VZGOJA</w:t>
      </w:r>
    </w:p>
    <w:p w14:paraId="21C18702" w14:textId="77777777" w:rsidR="00630790" w:rsidRPr="005C7A37" w:rsidRDefault="00000000" w:rsidP="005C7A37">
      <w:pPr>
        <w:pStyle w:val="Heading2"/>
        <w:spacing w:before="200" w:after="100" w:line="360" w:lineRule="auto"/>
        <w:jc w:val="both"/>
        <w:rPr>
          <w:rFonts w:cstheme="majorHAnsi"/>
          <w:b w:val="0"/>
          <w:color w:val="auto"/>
        </w:rPr>
      </w:pPr>
      <w:proofErr w:type="spellStart"/>
      <w:r w:rsidRPr="005C7A37">
        <w:rPr>
          <w:rFonts w:cstheme="majorHAnsi"/>
          <w:b w:val="0"/>
          <w:color w:val="auto"/>
        </w:rPr>
        <w:t>Področja</w:t>
      </w:r>
      <w:proofErr w:type="spellEnd"/>
      <w:r w:rsidRPr="005C7A37">
        <w:rPr>
          <w:rFonts w:cstheme="majorHAnsi"/>
          <w:b w:val="0"/>
          <w:color w:val="auto"/>
        </w:rPr>
        <w:t xml:space="preserve"> </w:t>
      </w:r>
      <w:proofErr w:type="spellStart"/>
      <w:r w:rsidRPr="005C7A37">
        <w:rPr>
          <w:rFonts w:cstheme="majorHAnsi"/>
          <w:b w:val="0"/>
          <w:color w:val="auto"/>
        </w:rPr>
        <w:t>spremljanja</w:t>
      </w:r>
      <w:proofErr w:type="spellEnd"/>
      <w:r w:rsidRPr="005C7A37">
        <w:rPr>
          <w:rFonts w:cstheme="majorHAnsi"/>
          <w:b w:val="0"/>
          <w:color w:val="auto"/>
        </w:rPr>
        <w:t xml:space="preserve"> in </w:t>
      </w:r>
      <w:proofErr w:type="spellStart"/>
      <w:r w:rsidRPr="005C7A37">
        <w:rPr>
          <w:rFonts w:cstheme="majorHAnsi"/>
          <w:b w:val="0"/>
          <w:color w:val="auto"/>
        </w:rPr>
        <w:t>ocenjevanja</w:t>
      </w:r>
      <w:proofErr w:type="spellEnd"/>
    </w:p>
    <w:p w14:paraId="18651A7E"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izvajanje naravnih oblik </w:t>
      </w:r>
      <w:proofErr w:type="gramStart"/>
      <w:r w:rsidRPr="005C7A37">
        <w:rPr>
          <w:rFonts w:asciiTheme="majorHAnsi" w:hAnsiTheme="majorHAnsi" w:cstheme="majorHAnsi"/>
          <w:bCs/>
          <w:color w:val="auto"/>
        </w:rPr>
        <w:t>gibanja;</w:t>
      </w:r>
      <w:proofErr w:type="gramEnd"/>
    </w:p>
    <w:p w14:paraId="79B6012D"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osnovna atletska </w:t>
      </w:r>
      <w:proofErr w:type="gramStart"/>
      <w:r w:rsidRPr="005C7A37">
        <w:rPr>
          <w:rFonts w:asciiTheme="majorHAnsi" w:hAnsiTheme="majorHAnsi" w:cstheme="majorHAnsi"/>
          <w:bCs/>
          <w:color w:val="auto"/>
        </w:rPr>
        <w:t>znanja;</w:t>
      </w:r>
      <w:proofErr w:type="gramEnd"/>
    </w:p>
    <w:p w14:paraId="56581E65"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gimnastične </w:t>
      </w:r>
      <w:proofErr w:type="gramStart"/>
      <w:r w:rsidRPr="005C7A37">
        <w:rPr>
          <w:rFonts w:asciiTheme="majorHAnsi" w:hAnsiTheme="majorHAnsi" w:cstheme="majorHAnsi"/>
          <w:bCs/>
          <w:color w:val="auto"/>
        </w:rPr>
        <w:t>prvine;</w:t>
      </w:r>
      <w:proofErr w:type="gramEnd"/>
    </w:p>
    <w:p w14:paraId="0D92FD0F"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ritmično in plesno </w:t>
      </w:r>
      <w:proofErr w:type="gramStart"/>
      <w:r w:rsidRPr="005C7A37">
        <w:rPr>
          <w:rFonts w:asciiTheme="majorHAnsi" w:hAnsiTheme="majorHAnsi" w:cstheme="majorHAnsi"/>
          <w:bCs/>
          <w:color w:val="auto"/>
        </w:rPr>
        <w:t>gibanje;</w:t>
      </w:r>
      <w:proofErr w:type="gramEnd"/>
    </w:p>
    <w:p w14:paraId="5B02DF4C"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ravnanje z žogo in elementi športnih </w:t>
      </w:r>
      <w:proofErr w:type="gramStart"/>
      <w:r w:rsidRPr="005C7A37">
        <w:rPr>
          <w:rFonts w:asciiTheme="majorHAnsi" w:hAnsiTheme="majorHAnsi" w:cstheme="majorHAnsi"/>
          <w:bCs/>
          <w:color w:val="auto"/>
        </w:rPr>
        <w:t>iger;</w:t>
      </w:r>
      <w:proofErr w:type="gramEnd"/>
    </w:p>
    <w:p w14:paraId="183D3EF4"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druge obravnavane športne </w:t>
      </w:r>
      <w:proofErr w:type="gramStart"/>
      <w:r w:rsidRPr="005C7A37">
        <w:rPr>
          <w:rFonts w:asciiTheme="majorHAnsi" w:hAnsiTheme="majorHAnsi" w:cstheme="majorHAnsi"/>
          <w:bCs/>
          <w:color w:val="auto"/>
        </w:rPr>
        <w:t>vsebine;</w:t>
      </w:r>
      <w:proofErr w:type="gramEnd"/>
    </w:p>
    <w:p w14:paraId="00A4D00A"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razumevanje in upoštevanje </w:t>
      </w:r>
      <w:proofErr w:type="gramStart"/>
      <w:r w:rsidRPr="005C7A37">
        <w:rPr>
          <w:rFonts w:asciiTheme="majorHAnsi" w:hAnsiTheme="majorHAnsi" w:cstheme="majorHAnsi"/>
          <w:bCs/>
          <w:color w:val="auto"/>
        </w:rPr>
        <w:t>pravil;</w:t>
      </w:r>
      <w:proofErr w:type="gramEnd"/>
    </w:p>
    <w:p w14:paraId="4DCDC85A"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varno izvajanje gibalnih </w:t>
      </w:r>
      <w:proofErr w:type="gramStart"/>
      <w:r w:rsidRPr="005C7A37">
        <w:rPr>
          <w:rFonts w:asciiTheme="majorHAnsi" w:hAnsiTheme="majorHAnsi" w:cstheme="majorHAnsi"/>
          <w:bCs/>
          <w:color w:val="auto"/>
        </w:rPr>
        <w:t>nalog;</w:t>
      </w:r>
      <w:proofErr w:type="gramEnd"/>
    </w:p>
    <w:p w14:paraId="34213128" w14:textId="0C72EEA4" w:rsidR="005C7A37" w:rsidRPr="005C7A37" w:rsidRDefault="00000000" w:rsidP="005C7A37">
      <w:pPr>
        <w:spacing w:line="360" w:lineRule="auto"/>
        <w:jc w:val="both"/>
        <w:rPr>
          <w:rFonts w:asciiTheme="majorHAnsi" w:hAnsiTheme="majorHAnsi" w:cstheme="majorHAnsi"/>
          <w:bCs/>
          <w:color w:val="auto"/>
        </w:rPr>
      </w:pPr>
      <w:proofErr w:type="spellStart"/>
      <w:r w:rsidRPr="005C7A37">
        <w:rPr>
          <w:rFonts w:asciiTheme="majorHAnsi" w:hAnsiTheme="majorHAnsi" w:cstheme="majorHAnsi"/>
          <w:bCs/>
          <w:color w:val="auto"/>
        </w:rPr>
        <w:t>uporaba</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osnovnega</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športnega</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izrazja</w:t>
      </w:r>
      <w:proofErr w:type="spellEnd"/>
      <w:r w:rsidRPr="005C7A37">
        <w:rPr>
          <w:rFonts w:asciiTheme="majorHAnsi" w:hAnsiTheme="majorHAnsi" w:cstheme="majorHAnsi"/>
          <w:bCs/>
          <w:color w:val="auto"/>
        </w:rPr>
        <w:t>.</w:t>
      </w:r>
    </w:p>
    <w:p w14:paraId="1A9369AC" w14:textId="77777777" w:rsidR="00630790" w:rsidRPr="008344BB" w:rsidRDefault="00000000" w:rsidP="005C7A37">
      <w:pPr>
        <w:pStyle w:val="Heading2"/>
        <w:spacing w:before="200" w:after="100" w:line="360" w:lineRule="auto"/>
        <w:jc w:val="both"/>
        <w:rPr>
          <w:rFonts w:cstheme="majorHAnsi"/>
          <w:bCs w:val="0"/>
          <w:color w:val="auto"/>
        </w:rPr>
      </w:pPr>
      <w:r w:rsidRPr="008344BB">
        <w:rPr>
          <w:rFonts w:cstheme="majorHAnsi"/>
          <w:bCs w:val="0"/>
          <w:color w:val="auto"/>
        </w:rPr>
        <w:t>Kriteriji za ocene</w:t>
      </w:r>
    </w:p>
    <w:tbl>
      <w:tblPr>
        <w:tblW w:w="0" w:type="auto"/>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652"/>
        <w:gridCol w:w="1729"/>
        <w:gridCol w:w="1729"/>
        <w:gridCol w:w="1729"/>
        <w:gridCol w:w="1729"/>
        <w:gridCol w:w="1729"/>
      </w:tblGrid>
      <w:tr w:rsidR="00630790" w:rsidRPr="008344BB" w14:paraId="751B7BDC" w14:textId="77777777">
        <w:trPr>
          <w:cantSplit/>
          <w:tblHeader/>
          <w:jc w:val="center"/>
        </w:trPr>
        <w:tc>
          <w:tcPr>
            <w:tcW w:w="652" w:type="dxa"/>
            <w:shd w:val="clear" w:color="auto" w:fill="4A5563"/>
            <w:tcMar>
              <w:top w:w="55" w:type="dxa"/>
              <w:left w:w="65" w:type="dxa"/>
              <w:bottom w:w="55" w:type="dxa"/>
              <w:right w:w="65" w:type="dxa"/>
            </w:tcMar>
            <w:vAlign w:val="center"/>
          </w:tcPr>
          <w:p w14:paraId="2449A58E"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Ocena</w:t>
            </w:r>
          </w:p>
        </w:tc>
        <w:tc>
          <w:tcPr>
            <w:tcW w:w="1729" w:type="dxa"/>
            <w:shd w:val="clear" w:color="auto" w:fill="4F8A62"/>
            <w:tcMar>
              <w:top w:w="55" w:type="dxa"/>
              <w:left w:w="65" w:type="dxa"/>
              <w:bottom w:w="55" w:type="dxa"/>
              <w:right w:w="65" w:type="dxa"/>
            </w:tcMar>
            <w:vAlign w:val="center"/>
          </w:tcPr>
          <w:p w14:paraId="386109A9"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5 – Odlično</w:t>
            </w:r>
          </w:p>
        </w:tc>
        <w:tc>
          <w:tcPr>
            <w:tcW w:w="1729" w:type="dxa"/>
            <w:shd w:val="clear" w:color="auto" w:fill="3D7F83"/>
            <w:tcMar>
              <w:top w:w="55" w:type="dxa"/>
              <w:left w:w="65" w:type="dxa"/>
              <w:bottom w:w="55" w:type="dxa"/>
              <w:right w:w="65" w:type="dxa"/>
            </w:tcMar>
            <w:vAlign w:val="center"/>
          </w:tcPr>
          <w:p w14:paraId="7DBC6066"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4 – Prav dobro</w:t>
            </w:r>
          </w:p>
        </w:tc>
        <w:tc>
          <w:tcPr>
            <w:tcW w:w="1729" w:type="dxa"/>
            <w:shd w:val="clear" w:color="auto" w:fill="5578A5"/>
            <w:tcMar>
              <w:top w:w="55" w:type="dxa"/>
              <w:left w:w="65" w:type="dxa"/>
              <w:bottom w:w="55" w:type="dxa"/>
              <w:right w:w="65" w:type="dxa"/>
            </w:tcMar>
            <w:vAlign w:val="center"/>
          </w:tcPr>
          <w:p w14:paraId="3ECB1840"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3 – Dobro</w:t>
            </w:r>
          </w:p>
        </w:tc>
        <w:tc>
          <w:tcPr>
            <w:tcW w:w="1729" w:type="dxa"/>
            <w:shd w:val="clear" w:color="auto" w:fill="C98A2E"/>
            <w:tcMar>
              <w:top w:w="55" w:type="dxa"/>
              <w:left w:w="65" w:type="dxa"/>
              <w:bottom w:w="55" w:type="dxa"/>
              <w:right w:w="65" w:type="dxa"/>
            </w:tcMar>
            <w:vAlign w:val="center"/>
          </w:tcPr>
          <w:p w14:paraId="106E1802"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2 – Zadostno</w:t>
            </w:r>
          </w:p>
        </w:tc>
        <w:tc>
          <w:tcPr>
            <w:tcW w:w="1729" w:type="dxa"/>
            <w:shd w:val="clear" w:color="auto" w:fill="B85B5B"/>
            <w:tcMar>
              <w:top w:w="55" w:type="dxa"/>
              <w:left w:w="65" w:type="dxa"/>
              <w:bottom w:w="55" w:type="dxa"/>
              <w:right w:w="65" w:type="dxa"/>
            </w:tcMar>
            <w:vAlign w:val="center"/>
          </w:tcPr>
          <w:p w14:paraId="6A9BC683"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6"/>
              </w:rPr>
              <w:t>1 – Nezadostno</w:t>
            </w:r>
          </w:p>
        </w:tc>
      </w:tr>
      <w:tr w:rsidR="00630790" w:rsidRPr="008344BB" w14:paraId="60C8F083" w14:textId="77777777">
        <w:trPr>
          <w:cantSplit/>
          <w:jc w:val="center"/>
        </w:trPr>
        <w:tc>
          <w:tcPr>
            <w:tcW w:w="652" w:type="dxa"/>
            <w:shd w:val="clear" w:color="auto" w:fill="F1F3F5"/>
            <w:tcMar>
              <w:top w:w="70" w:type="dxa"/>
              <w:left w:w="70" w:type="dxa"/>
              <w:bottom w:w="70" w:type="dxa"/>
              <w:right w:w="70" w:type="dxa"/>
            </w:tcMar>
          </w:tcPr>
          <w:p w14:paraId="3A6B92D2"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Opis</w:t>
            </w:r>
          </w:p>
        </w:tc>
        <w:tc>
          <w:tcPr>
            <w:tcW w:w="1729" w:type="dxa"/>
            <w:shd w:val="clear" w:color="auto" w:fill="DCEFE2"/>
            <w:tcMar>
              <w:top w:w="70" w:type="dxa"/>
              <w:left w:w="70" w:type="dxa"/>
              <w:bottom w:w="70" w:type="dxa"/>
              <w:right w:w="70" w:type="dxa"/>
            </w:tcMar>
          </w:tcPr>
          <w:p w14:paraId="4BEC4B58"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zelo uspešno dosega načrtovane standarde športnega znanja. Gibalne naloge izvaja zanesljivo, varno in večinoma samostojno ter usvojeno znanje uporablja tudi v sestavljenih ali nekoliko spremenjenih gibalnih situacijah. Razume in upošteva pravila ter varnostna navodila.</w:t>
            </w:r>
          </w:p>
        </w:tc>
        <w:tc>
          <w:tcPr>
            <w:tcW w:w="1729" w:type="dxa"/>
            <w:shd w:val="clear" w:color="auto" w:fill="DDEFF0"/>
            <w:tcMar>
              <w:top w:w="70" w:type="dxa"/>
              <w:left w:w="70" w:type="dxa"/>
              <w:bottom w:w="70" w:type="dxa"/>
              <w:right w:w="70" w:type="dxa"/>
            </w:tcMar>
          </w:tcPr>
          <w:p w14:paraId="43134CA1"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uspešno dosega večino načrtovanih standardov. Gibalne naloge izvaja pravilno in večinoma samostojno, pri zahtevnejših nalogah pa lahko potrebuje manjšo usmeritev. Upošteva pravila in varnost.</w:t>
            </w:r>
          </w:p>
        </w:tc>
        <w:tc>
          <w:tcPr>
            <w:tcW w:w="1729" w:type="dxa"/>
            <w:shd w:val="clear" w:color="auto" w:fill="E3EBF8"/>
            <w:tcMar>
              <w:top w:w="70" w:type="dxa"/>
              <w:left w:w="70" w:type="dxa"/>
              <w:bottom w:w="70" w:type="dxa"/>
              <w:right w:w="70" w:type="dxa"/>
            </w:tcMar>
          </w:tcPr>
          <w:p w14:paraId="566F9846"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temeljno raven načrtovanih športnih znanj. Večino osnovnih gibalnih nalog izvede, pri zahtevnejših izvedbah pa potrebuje pomoč, dodatno razlago ali prikaz.</w:t>
            </w:r>
          </w:p>
        </w:tc>
        <w:tc>
          <w:tcPr>
            <w:tcW w:w="1729" w:type="dxa"/>
            <w:shd w:val="clear" w:color="auto" w:fill="FFF0D5"/>
            <w:tcMar>
              <w:top w:w="70" w:type="dxa"/>
              <w:left w:w="70" w:type="dxa"/>
              <w:bottom w:w="70" w:type="dxa"/>
              <w:right w:w="70" w:type="dxa"/>
            </w:tcMar>
          </w:tcPr>
          <w:p w14:paraId="1231A2D4"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dosega najnižjo raven standardov znanja, ki omogoča pozitivno oceno. Osnovne gibalne naloge izvede v poenostavljenih oziroma prilagojenih okoliščinah in lahko pri tem potrebuje podporo, skladno z njegovimi posebnimi potrebami in individualiziranim programom.</w:t>
            </w:r>
          </w:p>
        </w:tc>
        <w:tc>
          <w:tcPr>
            <w:tcW w:w="1729" w:type="dxa"/>
            <w:shd w:val="clear" w:color="auto" w:fill="F8E0E0"/>
            <w:tcMar>
              <w:top w:w="70" w:type="dxa"/>
              <w:left w:w="70" w:type="dxa"/>
              <w:bottom w:w="70" w:type="dxa"/>
              <w:right w:w="70" w:type="dxa"/>
            </w:tcMar>
          </w:tcPr>
          <w:p w14:paraId="154059FD" w14:textId="77777777" w:rsidR="00630790" w:rsidRPr="008344BB" w:rsidRDefault="00000000" w:rsidP="005C7A37">
            <w:pPr>
              <w:spacing w:after="0" w:line="360" w:lineRule="auto"/>
              <w:jc w:val="both"/>
              <w:rPr>
                <w:rFonts w:asciiTheme="majorHAnsi" w:hAnsiTheme="majorHAnsi" w:cstheme="majorHAnsi"/>
                <w:b/>
                <w:color w:val="auto"/>
              </w:rPr>
            </w:pPr>
            <w:r w:rsidRPr="008344BB">
              <w:rPr>
                <w:rFonts w:asciiTheme="majorHAnsi" w:hAnsiTheme="majorHAnsi" w:cstheme="majorHAnsi"/>
                <w:b/>
                <w:color w:val="auto"/>
                <w:sz w:val="14"/>
              </w:rPr>
              <w:t>Učenec kljub ustreznim prilagoditvam še ne dosega standardov znanja, potrebnih za pozitivno oceno.</w:t>
            </w:r>
          </w:p>
        </w:tc>
      </w:tr>
    </w:tbl>
    <w:p w14:paraId="17BFB4DF" w14:textId="77777777" w:rsidR="00630790" w:rsidRPr="008344BB" w:rsidRDefault="00630790" w:rsidP="005C7A37">
      <w:pPr>
        <w:spacing w:after="0" w:line="360" w:lineRule="auto"/>
        <w:jc w:val="both"/>
        <w:rPr>
          <w:rFonts w:asciiTheme="majorHAnsi" w:hAnsiTheme="majorHAnsi" w:cstheme="majorHAnsi"/>
          <w:b/>
          <w:color w:val="auto"/>
        </w:rPr>
      </w:pPr>
    </w:p>
    <w:tbl>
      <w:tblPr>
        <w:tblW w:w="0" w:type="auto"/>
        <w:jc w:val="center"/>
        <w:tblLook w:val="04A0" w:firstRow="1" w:lastRow="0" w:firstColumn="1" w:lastColumn="0" w:noHBand="0" w:noVBand="1"/>
      </w:tblPr>
      <w:tblGrid>
        <w:gridCol w:w="10200"/>
      </w:tblGrid>
      <w:tr w:rsidR="00630790" w:rsidRPr="008344BB" w14:paraId="509C7A77" w14:textId="77777777">
        <w:trPr>
          <w:jc w:val="center"/>
        </w:trPr>
        <w:tc>
          <w:tcPr>
            <w:tcW w:w="10200" w:type="dxa"/>
            <w:shd w:val="clear" w:color="auto" w:fill="EEF4FB"/>
            <w:tcMar>
              <w:top w:w="130" w:type="dxa"/>
              <w:left w:w="160" w:type="dxa"/>
              <w:bottom w:w="130" w:type="dxa"/>
              <w:right w:w="160" w:type="dxa"/>
            </w:tcMar>
          </w:tcPr>
          <w:p w14:paraId="308A9C57" w14:textId="77777777" w:rsidR="00630790" w:rsidRPr="008344BB" w:rsidRDefault="00000000" w:rsidP="005C7A37">
            <w:pPr>
              <w:spacing w:line="360" w:lineRule="auto"/>
              <w:jc w:val="both"/>
              <w:rPr>
                <w:rFonts w:asciiTheme="majorHAnsi" w:hAnsiTheme="majorHAnsi" w:cstheme="majorHAnsi"/>
                <w:b/>
                <w:color w:val="auto"/>
              </w:rPr>
            </w:pPr>
            <w:r w:rsidRPr="008344BB">
              <w:rPr>
                <w:rFonts w:asciiTheme="majorHAnsi" w:hAnsiTheme="majorHAnsi" w:cstheme="majorHAnsi"/>
                <w:b/>
                <w:color w:val="auto"/>
              </w:rPr>
              <w:t>Pri športni vzgoji se posebej upoštevata individualizacija in osebni napredek učenca. Učenčeve telesne značilnosti, zdravstvene omejitve in primerjanje njegovih dosežkov z dosežki drugih učencev niso samostojna podlaga za določitev ocene.</w:t>
            </w:r>
          </w:p>
        </w:tc>
      </w:tr>
    </w:tbl>
    <w:p w14:paraId="1E12FE4D" w14:textId="77777777" w:rsidR="00630790" w:rsidRPr="008344BB" w:rsidRDefault="00630790" w:rsidP="005C7A37">
      <w:pPr>
        <w:spacing w:after="0" w:line="360" w:lineRule="auto"/>
        <w:jc w:val="both"/>
        <w:rPr>
          <w:rFonts w:asciiTheme="majorHAnsi" w:hAnsiTheme="majorHAnsi" w:cstheme="majorHAnsi"/>
          <w:b/>
          <w:color w:val="auto"/>
        </w:rPr>
      </w:pPr>
    </w:p>
    <w:p w14:paraId="59B285FF" w14:textId="6412D89B"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8064A2" w:themeColor="accent4"/>
        </w:rPr>
        <w:lastRenderedPageBreak/>
        <w:t xml:space="preserve"> RAČUNALNIŠKO OPISMENJEVANJE (ROP)</w:t>
      </w:r>
    </w:p>
    <w:p w14:paraId="30CB600E" w14:textId="7C788DE8"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Računalniško opismenjevanje je v programu NIS specialnopedagoška dejavnost. Pri dejavnosti se dosežki učenca spremljajo glede </w:t>
      </w:r>
      <w:proofErr w:type="spellStart"/>
      <w:r w:rsidRPr="005C7A37">
        <w:rPr>
          <w:rFonts w:asciiTheme="majorHAnsi" w:hAnsiTheme="majorHAnsi" w:cstheme="majorHAnsi"/>
          <w:bCs/>
          <w:color w:val="auto"/>
        </w:rPr>
        <w:t>na</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zastavljene</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cilje</w:t>
      </w:r>
      <w:proofErr w:type="spellEnd"/>
      <w:r w:rsidRPr="005C7A37">
        <w:rPr>
          <w:rFonts w:asciiTheme="majorHAnsi" w:hAnsiTheme="majorHAnsi" w:cstheme="majorHAnsi"/>
          <w:bCs/>
          <w:color w:val="auto"/>
        </w:rPr>
        <w:t xml:space="preserve"> in </w:t>
      </w:r>
      <w:proofErr w:type="spellStart"/>
      <w:r w:rsidRPr="005C7A37">
        <w:rPr>
          <w:rFonts w:asciiTheme="majorHAnsi" w:hAnsiTheme="majorHAnsi" w:cstheme="majorHAnsi"/>
          <w:bCs/>
          <w:color w:val="auto"/>
        </w:rPr>
        <w:t>individualni</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napredek</w:t>
      </w:r>
      <w:proofErr w:type="spellEnd"/>
      <w:r w:rsidR="008344BB" w:rsidRPr="005C7A37">
        <w:rPr>
          <w:rFonts w:asciiTheme="majorHAnsi" w:hAnsiTheme="majorHAnsi" w:cstheme="majorHAnsi"/>
          <w:bCs/>
          <w:color w:val="auto"/>
        </w:rPr>
        <w:t xml:space="preserve"> in </w:t>
      </w:r>
      <w:proofErr w:type="spellStart"/>
      <w:r w:rsidR="008344BB" w:rsidRPr="005C7A37">
        <w:rPr>
          <w:rFonts w:asciiTheme="majorHAnsi" w:hAnsiTheme="majorHAnsi" w:cstheme="majorHAnsi"/>
          <w:bCs/>
          <w:color w:val="auto"/>
        </w:rPr>
        <w:t>ni</w:t>
      </w:r>
      <w:proofErr w:type="spellEnd"/>
      <w:r w:rsidR="008344BB" w:rsidRPr="005C7A37">
        <w:rPr>
          <w:rFonts w:asciiTheme="majorHAnsi" w:hAnsiTheme="majorHAnsi" w:cstheme="majorHAnsi"/>
          <w:bCs/>
          <w:color w:val="auto"/>
        </w:rPr>
        <w:t xml:space="preserve"> </w:t>
      </w:r>
      <w:proofErr w:type="spellStart"/>
      <w:r w:rsidR="008344BB" w:rsidRPr="005C7A37">
        <w:rPr>
          <w:rFonts w:asciiTheme="majorHAnsi" w:hAnsiTheme="majorHAnsi" w:cstheme="majorHAnsi"/>
          <w:bCs/>
          <w:color w:val="auto"/>
        </w:rPr>
        <w:t>ocenjen</w:t>
      </w:r>
      <w:proofErr w:type="spellEnd"/>
      <w:r w:rsidR="008344BB" w:rsidRPr="005C7A37">
        <w:rPr>
          <w:rFonts w:asciiTheme="majorHAnsi" w:hAnsiTheme="majorHAnsi" w:cstheme="majorHAnsi"/>
          <w:bCs/>
          <w:color w:val="auto"/>
        </w:rPr>
        <w:t xml:space="preserve"> </w:t>
      </w:r>
      <w:proofErr w:type="spellStart"/>
      <w:r w:rsidR="008344BB" w:rsidRPr="005C7A37">
        <w:rPr>
          <w:rFonts w:asciiTheme="majorHAnsi" w:hAnsiTheme="majorHAnsi" w:cstheme="majorHAnsi"/>
          <w:bCs/>
          <w:color w:val="auto"/>
        </w:rPr>
        <w:t>številčno</w:t>
      </w:r>
      <w:proofErr w:type="spellEnd"/>
      <w:r w:rsidR="008344BB" w:rsidRPr="005C7A37">
        <w:rPr>
          <w:rFonts w:asciiTheme="majorHAnsi" w:hAnsiTheme="majorHAnsi" w:cstheme="majorHAnsi"/>
          <w:bCs/>
          <w:color w:val="auto"/>
        </w:rPr>
        <w:t>.</w:t>
      </w:r>
    </w:p>
    <w:p w14:paraId="28E6FD4A" w14:textId="77777777" w:rsidR="00630790" w:rsidRPr="008344BB" w:rsidRDefault="00000000" w:rsidP="005C7A37">
      <w:pPr>
        <w:pStyle w:val="Heading2"/>
        <w:spacing w:before="200" w:after="100" w:line="360" w:lineRule="auto"/>
        <w:jc w:val="both"/>
        <w:rPr>
          <w:rFonts w:cstheme="majorHAnsi"/>
          <w:bCs w:val="0"/>
          <w:color w:val="9BBB59" w:themeColor="accent3"/>
        </w:rPr>
      </w:pPr>
      <w:proofErr w:type="spellStart"/>
      <w:r w:rsidRPr="008344BB">
        <w:rPr>
          <w:rFonts w:cstheme="majorHAnsi"/>
          <w:bCs w:val="0"/>
          <w:color w:val="9BBB59" w:themeColor="accent3"/>
        </w:rPr>
        <w:t>Minimalna</w:t>
      </w:r>
      <w:proofErr w:type="spellEnd"/>
      <w:r w:rsidRPr="008344BB">
        <w:rPr>
          <w:rFonts w:cstheme="majorHAnsi"/>
          <w:bCs w:val="0"/>
          <w:color w:val="9BBB59" w:themeColor="accent3"/>
        </w:rPr>
        <w:t xml:space="preserve"> raven </w:t>
      </w:r>
      <w:proofErr w:type="spellStart"/>
      <w:r w:rsidRPr="008344BB">
        <w:rPr>
          <w:rFonts w:cstheme="majorHAnsi"/>
          <w:bCs w:val="0"/>
          <w:color w:val="9BBB59" w:themeColor="accent3"/>
        </w:rPr>
        <w:t>doseganja</w:t>
      </w:r>
      <w:proofErr w:type="spellEnd"/>
      <w:r w:rsidRPr="008344BB">
        <w:rPr>
          <w:rFonts w:cstheme="majorHAnsi"/>
          <w:bCs w:val="0"/>
          <w:color w:val="9BBB59" w:themeColor="accent3"/>
        </w:rPr>
        <w:t xml:space="preserve"> </w:t>
      </w:r>
      <w:proofErr w:type="spellStart"/>
      <w:r w:rsidRPr="008344BB">
        <w:rPr>
          <w:rFonts w:cstheme="majorHAnsi"/>
          <w:bCs w:val="0"/>
          <w:color w:val="9BBB59" w:themeColor="accent3"/>
        </w:rPr>
        <w:t>ciljev</w:t>
      </w:r>
      <w:proofErr w:type="spellEnd"/>
    </w:p>
    <w:p w14:paraId="408FD3BA" w14:textId="77777777" w:rsidR="00630790" w:rsidRPr="005C7A37" w:rsidRDefault="00000000" w:rsidP="005C7A37">
      <w:pPr>
        <w:spacing w:line="360" w:lineRule="auto"/>
        <w:jc w:val="both"/>
        <w:rPr>
          <w:rFonts w:asciiTheme="majorHAnsi" w:hAnsiTheme="majorHAnsi" w:cstheme="majorHAnsi"/>
          <w:bCs/>
          <w:color w:val="auto"/>
        </w:rPr>
      </w:pPr>
      <w:proofErr w:type="spellStart"/>
      <w:r w:rsidRPr="005C7A37">
        <w:rPr>
          <w:rFonts w:asciiTheme="majorHAnsi" w:hAnsiTheme="majorHAnsi" w:cstheme="majorHAnsi"/>
          <w:bCs/>
          <w:color w:val="auto"/>
        </w:rPr>
        <w:t>prepozna</w:t>
      </w:r>
      <w:proofErr w:type="spellEnd"/>
      <w:r w:rsidRPr="005C7A37">
        <w:rPr>
          <w:rFonts w:asciiTheme="majorHAnsi" w:hAnsiTheme="majorHAnsi" w:cstheme="majorHAnsi"/>
          <w:bCs/>
          <w:color w:val="auto"/>
        </w:rPr>
        <w:t xml:space="preserve"> </w:t>
      </w:r>
      <w:proofErr w:type="spellStart"/>
      <w:r w:rsidRPr="005C7A37">
        <w:rPr>
          <w:rFonts w:asciiTheme="majorHAnsi" w:hAnsiTheme="majorHAnsi" w:cstheme="majorHAnsi"/>
          <w:bCs/>
          <w:color w:val="auto"/>
        </w:rPr>
        <w:t>računalnik</w:t>
      </w:r>
      <w:proofErr w:type="spellEnd"/>
      <w:r w:rsidRPr="005C7A37">
        <w:rPr>
          <w:rFonts w:asciiTheme="majorHAnsi" w:hAnsiTheme="majorHAnsi" w:cstheme="majorHAnsi"/>
          <w:bCs/>
          <w:color w:val="auto"/>
        </w:rPr>
        <w:t xml:space="preserve"> in </w:t>
      </w:r>
      <w:proofErr w:type="spellStart"/>
      <w:r w:rsidRPr="005C7A37">
        <w:rPr>
          <w:rFonts w:asciiTheme="majorHAnsi" w:hAnsiTheme="majorHAnsi" w:cstheme="majorHAnsi"/>
          <w:bCs/>
          <w:color w:val="auto"/>
        </w:rPr>
        <w:t>osnovno</w:t>
      </w:r>
      <w:proofErr w:type="spellEnd"/>
      <w:r w:rsidRPr="005C7A37">
        <w:rPr>
          <w:rFonts w:asciiTheme="majorHAnsi" w:hAnsiTheme="majorHAnsi" w:cstheme="majorHAnsi"/>
          <w:bCs/>
          <w:color w:val="auto"/>
        </w:rPr>
        <w:t xml:space="preserve"> računalniško </w:t>
      </w:r>
      <w:proofErr w:type="gramStart"/>
      <w:r w:rsidRPr="005C7A37">
        <w:rPr>
          <w:rFonts w:asciiTheme="majorHAnsi" w:hAnsiTheme="majorHAnsi" w:cstheme="majorHAnsi"/>
          <w:bCs/>
          <w:color w:val="auto"/>
        </w:rPr>
        <w:t>opremo;</w:t>
      </w:r>
      <w:proofErr w:type="gramEnd"/>
    </w:p>
    <w:p w14:paraId="68BA6A39"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pravilno oziroma varno ravna z </w:t>
      </w:r>
      <w:proofErr w:type="gramStart"/>
      <w:r w:rsidRPr="005C7A37">
        <w:rPr>
          <w:rFonts w:asciiTheme="majorHAnsi" w:hAnsiTheme="majorHAnsi" w:cstheme="majorHAnsi"/>
          <w:bCs/>
          <w:color w:val="auto"/>
        </w:rPr>
        <w:t>opremo;</w:t>
      </w:r>
      <w:proofErr w:type="gramEnd"/>
    </w:p>
    <w:p w14:paraId="5289FCE0"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po navodilu uporablja osnovne elemente računalniške </w:t>
      </w:r>
      <w:proofErr w:type="gramStart"/>
      <w:r w:rsidRPr="005C7A37">
        <w:rPr>
          <w:rFonts w:asciiTheme="majorHAnsi" w:hAnsiTheme="majorHAnsi" w:cstheme="majorHAnsi"/>
          <w:bCs/>
          <w:color w:val="auto"/>
        </w:rPr>
        <w:t>opreme;</w:t>
      </w:r>
      <w:proofErr w:type="gramEnd"/>
    </w:p>
    <w:p w14:paraId="12B6F3FF"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uporablja smerne tipke oziroma njim prilagojeno </w:t>
      </w:r>
      <w:proofErr w:type="gramStart"/>
      <w:r w:rsidRPr="005C7A37">
        <w:rPr>
          <w:rFonts w:asciiTheme="majorHAnsi" w:hAnsiTheme="majorHAnsi" w:cstheme="majorHAnsi"/>
          <w:bCs/>
          <w:color w:val="auto"/>
        </w:rPr>
        <w:t>opremo;</w:t>
      </w:r>
      <w:proofErr w:type="gramEnd"/>
    </w:p>
    <w:p w14:paraId="0FBB3037"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premika kazalec z miško oziroma prilagojeno napravo in izbere predmet na </w:t>
      </w:r>
      <w:proofErr w:type="gramStart"/>
      <w:r w:rsidRPr="005C7A37">
        <w:rPr>
          <w:rFonts w:asciiTheme="majorHAnsi" w:hAnsiTheme="majorHAnsi" w:cstheme="majorHAnsi"/>
          <w:bCs/>
          <w:color w:val="auto"/>
        </w:rPr>
        <w:t>zaslonu;</w:t>
      </w:r>
      <w:proofErr w:type="gramEnd"/>
    </w:p>
    <w:p w14:paraId="1B3578C3"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po navodilu uporablja posamezne tipke </w:t>
      </w:r>
      <w:proofErr w:type="gramStart"/>
      <w:r w:rsidRPr="005C7A37">
        <w:rPr>
          <w:rFonts w:asciiTheme="majorHAnsi" w:hAnsiTheme="majorHAnsi" w:cstheme="majorHAnsi"/>
          <w:bCs/>
          <w:color w:val="auto"/>
        </w:rPr>
        <w:t>tipkovnice;</w:t>
      </w:r>
      <w:proofErr w:type="gramEnd"/>
    </w:p>
    <w:p w14:paraId="6D668EF4"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sledi preprostim navodilom pri delu z izbranim </w:t>
      </w:r>
      <w:proofErr w:type="gramStart"/>
      <w:r w:rsidRPr="005C7A37">
        <w:rPr>
          <w:rFonts w:asciiTheme="majorHAnsi" w:hAnsiTheme="majorHAnsi" w:cstheme="majorHAnsi"/>
          <w:bCs/>
          <w:color w:val="auto"/>
        </w:rPr>
        <w:t>programom;</w:t>
      </w:r>
      <w:proofErr w:type="gramEnd"/>
    </w:p>
    <w:p w14:paraId="128716BD"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vzdržuje pozornost pri krajši računalniški </w:t>
      </w:r>
      <w:proofErr w:type="gramStart"/>
      <w:r w:rsidRPr="005C7A37">
        <w:rPr>
          <w:rFonts w:asciiTheme="majorHAnsi" w:hAnsiTheme="majorHAnsi" w:cstheme="majorHAnsi"/>
          <w:bCs/>
          <w:color w:val="auto"/>
        </w:rPr>
        <w:t>dejavnosti;</w:t>
      </w:r>
      <w:proofErr w:type="gramEnd"/>
    </w:p>
    <w:p w14:paraId="637FF9F2"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ob pomoči izvede preprosto </w:t>
      </w:r>
      <w:proofErr w:type="gramStart"/>
      <w:r w:rsidRPr="005C7A37">
        <w:rPr>
          <w:rFonts w:asciiTheme="majorHAnsi" w:hAnsiTheme="majorHAnsi" w:cstheme="majorHAnsi"/>
          <w:bCs/>
          <w:color w:val="auto"/>
        </w:rPr>
        <w:t>nalogo;</w:t>
      </w:r>
      <w:proofErr w:type="gramEnd"/>
    </w:p>
    <w:p w14:paraId="3FA495FA"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postopno razvija skrb za varno in odgovorno uporabo računalniške tehnologije.</w:t>
      </w:r>
    </w:p>
    <w:p w14:paraId="281A623A" w14:textId="77777777" w:rsidR="00630790" w:rsidRPr="008344BB" w:rsidRDefault="00000000" w:rsidP="005C7A37">
      <w:pPr>
        <w:pStyle w:val="Heading2"/>
        <w:spacing w:before="200" w:after="100" w:line="360" w:lineRule="auto"/>
        <w:jc w:val="both"/>
        <w:rPr>
          <w:rFonts w:cstheme="majorHAnsi"/>
          <w:bCs w:val="0"/>
          <w:color w:val="9BBB59" w:themeColor="accent3"/>
        </w:rPr>
      </w:pPr>
      <w:r w:rsidRPr="008344BB">
        <w:rPr>
          <w:rFonts w:cstheme="majorHAnsi"/>
          <w:bCs w:val="0"/>
          <w:color w:val="9BBB59" w:themeColor="accent3"/>
        </w:rPr>
        <w:t>Temeljna raven doseganja ciljev</w:t>
      </w:r>
    </w:p>
    <w:p w14:paraId="17370CB6"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vse bolj samostojno uporablja osnovno strojno in programsko </w:t>
      </w:r>
      <w:proofErr w:type="gramStart"/>
      <w:r w:rsidRPr="005C7A37">
        <w:rPr>
          <w:rFonts w:asciiTheme="majorHAnsi" w:hAnsiTheme="majorHAnsi" w:cstheme="majorHAnsi"/>
          <w:bCs/>
          <w:color w:val="auto"/>
        </w:rPr>
        <w:t>opremo;</w:t>
      </w:r>
      <w:proofErr w:type="gramEnd"/>
    </w:p>
    <w:p w14:paraId="35EF5A17"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uporablja miško, tipkovnico oziroma individualno prilagojene naprave za izvedbo </w:t>
      </w:r>
      <w:proofErr w:type="gramStart"/>
      <w:r w:rsidRPr="005C7A37">
        <w:rPr>
          <w:rFonts w:asciiTheme="majorHAnsi" w:hAnsiTheme="majorHAnsi" w:cstheme="majorHAnsi"/>
          <w:bCs/>
          <w:color w:val="auto"/>
        </w:rPr>
        <w:t>naloge;</w:t>
      </w:r>
      <w:proofErr w:type="gramEnd"/>
    </w:p>
    <w:p w14:paraId="3A5FF222"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se orientira na zaslonu in v preprostem uporabniškem </w:t>
      </w:r>
      <w:proofErr w:type="gramStart"/>
      <w:r w:rsidRPr="005C7A37">
        <w:rPr>
          <w:rFonts w:asciiTheme="majorHAnsi" w:hAnsiTheme="majorHAnsi" w:cstheme="majorHAnsi"/>
          <w:bCs/>
          <w:color w:val="auto"/>
        </w:rPr>
        <w:t>okolju;</w:t>
      </w:r>
      <w:proofErr w:type="gramEnd"/>
    </w:p>
    <w:p w14:paraId="0DD8CAA9"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izvede preprosto računalniško nalogo po </w:t>
      </w:r>
      <w:proofErr w:type="gramStart"/>
      <w:r w:rsidRPr="005C7A37">
        <w:rPr>
          <w:rFonts w:asciiTheme="majorHAnsi" w:hAnsiTheme="majorHAnsi" w:cstheme="majorHAnsi"/>
          <w:bCs/>
          <w:color w:val="auto"/>
        </w:rPr>
        <w:t>navodilu;</w:t>
      </w:r>
      <w:proofErr w:type="gramEnd"/>
    </w:p>
    <w:p w14:paraId="50E373BC"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uporablja računalnik kot učilo in </w:t>
      </w:r>
      <w:proofErr w:type="gramStart"/>
      <w:r w:rsidRPr="005C7A37">
        <w:rPr>
          <w:rFonts w:asciiTheme="majorHAnsi" w:hAnsiTheme="majorHAnsi" w:cstheme="majorHAnsi"/>
          <w:bCs/>
          <w:color w:val="auto"/>
        </w:rPr>
        <w:t>orodje;</w:t>
      </w:r>
      <w:proofErr w:type="gramEnd"/>
    </w:p>
    <w:p w14:paraId="40DBD1EE"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razvija natančnost, vztrajnost, pozornost in koordinacijo oko–</w:t>
      </w:r>
      <w:proofErr w:type="gramStart"/>
      <w:r w:rsidRPr="005C7A37">
        <w:rPr>
          <w:rFonts w:asciiTheme="majorHAnsi" w:hAnsiTheme="majorHAnsi" w:cstheme="majorHAnsi"/>
          <w:bCs/>
          <w:color w:val="auto"/>
        </w:rPr>
        <w:t>roka;</w:t>
      </w:r>
      <w:proofErr w:type="gramEnd"/>
    </w:p>
    <w:p w14:paraId="4C11811C"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sprejema in posreduje preproste informacije s pomočjo računalniške </w:t>
      </w:r>
      <w:proofErr w:type="gramStart"/>
      <w:r w:rsidRPr="005C7A37">
        <w:rPr>
          <w:rFonts w:asciiTheme="majorHAnsi" w:hAnsiTheme="majorHAnsi" w:cstheme="majorHAnsi"/>
          <w:bCs/>
          <w:color w:val="auto"/>
        </w:rPr>
        <w:t>tehnologije;</w:t>
      </w:r>
      <w:proofErr w:type="gramEnd"/>
    </w:p>
    <w:p w14:paraId="5692ED5B"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sodeluje pri skupinskih dejavnostih in upošteva dogovorjena </w:t>
      </w:r>
      <w:proofErr w:type="gramStart"/>
      <w:r w:rsidRPr="005C7A37">
        <w:rPr>
          <w:rFonts w:asciiTheme="majorHAnsi" w:hAnsiTheme="majorHAnsi" w:cstheme="majorHAnsi"/>
          <w:bCs/>
          <w:color w:val="auto"/>
        </w:rPr>
        <w:t>pravila;</w:t>
      </w:r>
      <w:proofErr w:type="gramEnd"/>
    </w:p>
    <w:p w14:paraId="5DA8A242"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prepoznava svoj napredek pri uporabi računalniške </w:t>
      </w:r>
      <w:proofErr w:type="gramStart"/>
      <w:r w:rsidRPr="005C7A37">
        <w:rPr>
          <w:rFonts w:asciiTheme="majorHAnsi" w:hAnsiTheme="majorHAnsi" w:cstheme="majorHAnsi"/>
          <w:bCs/>
          <w:color w:val="auto"/>
        </w:rPr>
        <w:t>opreme;</w:t>
      </w:r>
      <w:proofErr w:type="gramEnd"/>
    </w:p>
    <w:p w14:paraId="2965B4E4"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razvija odgovoren odnos do osebnih podatkov, zasebnosti in tuje lastnine.</w:t>
      </w:r>
    </w:p>
    <w:p w14:paraId="3DD94C6B" w14:textId="77777777" w:rsidR="00630790" w:rsidRPr="005C7A37" w:rsidRDefault="00000000" w:rsidP="005C7A37">
      <w:pPr>
        <w:pStyle w:val="Heading2"/>
        <w:spacing w:before="200" w:after="100" w:line="360" w:lineRule="auto"/>
        <w:jc w:val="both"/>
        <w:rPr>
          <w:rFonts w:cstheme="majorHAnsi"/>
          <w:b w:val="0"/>
          <w:color w:val="auto"/>
        </w:rPr>
      </w:pPr>
      <w:r w:rsidRPr="005C7A37">
        <w:rPr>
          <w:rFonts w:cstheme="majorHAnsi"/>
          <w:b w:val="0"/>
          <w:color w:val="auto"/>
        </w:rPr>
        <w:lastRenderedPageBreak/>
        <w:t>Spremljanje doseganja ciljev</w:t>
      </w:r>
    </w:p>
    <w:p w14:paraId="54558A8C"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Doseganje ciljev se lahko evidentira opisno: cilj dosega samostojno – cilj dosega z občasno pomočjo – cilj dosega ob stalnejši podpori – cilj je v procesu usvajanja.</w:t>
      </w:r>
    </w:p>
    <w:p w14:paraId="70B1095A" w14:textId="2FC6759D" w:rsidR="00630790" w:rsidRPr="008344BB" w:rsidRDefault="00000000" w:rsidP="005C7A37">
      <w:pPr>
        <w:pStyle w:val="Heading1"/>
        <w:spacing w:before="200" w:after="100" w:line="360" w:lineRule="auto"/>
        <w:jc w:val="both"/>
        <w:rPr>
          <w:rFonts w:cstheme="majorHAnsi"/>
          <w:bCs w:val="0"/>
          <w:color w:val="8064A2" w:themeColor="accent4"/>
        </w:rPr>
      </w:pPr>
      <w:r w:rsidRPr="008344BB">
        <w:rPr>
          <w:rFonts w:cstheme="majorHAnsi"/>
          <w:bCs w:val="0"/>
          <w:color w:val="auto"/>
        </w:rPr>
        <w:t xml:space="preserve"> </w:t>
      </w:r>
      <w:r w:rsidRPr="008344BB">
        <w:rPr>
          <w:rFonts w:cstheme="majorHAnsi"/>
          <w:bCs w:val="0"/>
          <w:color w:val="8064A2" w:themeColor="accent4"/>
        </w:rPr>
        <w:t>SOCIALNO UČENJE (SOU)</w:t>
      </w:r>
    </w:p>
    <w:p w14:paraId="52C0C27F"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Socialno učenje je specialnopedagoška dejavnost, katere namen je razvijanje osebnih, medosebnih, komunikacijskih in socialnih spretnosti.</w:t>
      </w:r>
    </w:p>
    <w:p w14:paraId="35C930A0" w14:textId="77777777" w:rsidR="00630790" w:rsidRPr="008344BB" w:rsidRDefault="00000000" w:rsidP="005C7A37">
      <w:pPr>
        <w:pStyle w:val="Heading2"/>
        <w:spacing w:before="200" w:after="100" w:line="360" w:lineRule="auto"/>
        <w:jc w:val="both"/>
        <w:rPr>
          <w:rFonts w:cstheme="majorHAnsi"/>
          <w:bCs w:val="0"/>
          <w:color w:val="9BBB59" w:themeColor="accent3"/>
        </w:rPr>
      </w:pPr>
      <w:proofErr w:type="spellStart"/>
      <w:r w:rsidRPr="008344BB">
        <w:rPr>
          <w:rFonts w:cstheme="majorHAnsi"/>
          <w:bCs w:val="0"/>
          <w:color w:val="9BBB59" w:themeColor="accent3"/>
        </w:rPr>
        <w:t>Minimalna</w:t>
      </w:r>
      <w:proofErr w:type="spellEnd"/>
      <w:r w:rsidRPr="008344BB">
        <w:rPr>
          <w:rFonts w:cstheme="majorHAnsi"/>
          <w:bCs w:val="0"/>
          <w:color w:val="9BBB59" w:themeColor="accent3"/>
        </w:rPr>
        <w:t xml:space="preserve"> raven </w:t>
      </w:r>
      <w:proofErr w:type="spellStart"/>
      <w:r w:rsidRPr="008344BB">
        <w:rPr>
          <w:rFonts w:cstheme="majorHAnsi"/>
          <w:bCs w:val="0"/>
          <w:color w:val="9BBB59" w:themeColor="accent3"/>
        </w:rPr>
        <w:t>doseganja</w:t>
      </w:r>
      <w:proofErr w:type="spellEnd"/>
      <w:r w:rsidRPr="008344BB">
        <w:rPr>
          <w:rFonts w:cstheme="majorHAnsi"/>
          <w:bCs w:val="0"/>
          <w:color w:val="9BBB59" w:themeColor="accent3"/>
        </w:rPr>
        <w:t xml:space="preserve"> </w:t>
      </w:r>
      <w:proofErr w:type="spellStart"/>
      <w:r w:rsidRPr="008344BB">
        <w:rPr>
          <w:rFonts w:cstheme="majorHAnsi"/>
          <w:bCs w:val="0"/>
          <w:color w:val="9BBB59" w:themeColor="accent3"/>
        </w:rPr>
        <w:t>ciljev</w:t>
      </w:r>
      <w:proofErr w:type="spellEnd"/>
    </w:p>
    <w:p w14:paraId="025B4D8F"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prepoznava sebe kot posameznika in člana </w:t>
      </w:r>
      <w:proofErr w:type="gramStart"/>
      <w:r w:rsidRPr="005C7A37">
        <w:rPr>
          <w:rFonts w:asciiTheme="majorHAnsi" w:hAnsiTheme="majorHAnsi" w:cstheme="majorHAnsi"/>
          <w:bCs/>
          <w:color w:val="auto"/>
        </w:rPr>
        <w:t>skupine;</w:t>
      </w:r>
      <w:proofErr w:type="gramEnd"/>
    </w:p>
    <w:p w14:paraId="03BB1BDA"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prepoznava osnovna čustva pri sebi in </w:t>
      </w:r>
      <w:proofErr w:type="gramStart"/>
      <w:r w:rsidRPr="005C7A37">
        <w:rPr>
          <w:rFonts w:asciiTheme="majorHAnsi" w:hAnsiTheme="majorHAnsi" w:cstheme="majorHAnsi"/>
          <w:bCs/>
          <w:color w:val="auto"/>
        </w:rPr>
        <w:t>drugih;</w:t>
      </w:r>
      <w:proofErr w:type="gramEnd"/>
    </w:p>
    <w:p w14:paraId="3C2836D1"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izraža svoje osnovne potrebe in želje na socialno sprejemljiv </w:t>
      </w:r>
      <w:proofErr w:type="gramStart"/>
      <w:r w:rsidRPr="005C7A37">
        <w:rPr>
          <w:rFonts w:asciiTheme="majorHAnsi" w:hAnsiTheme="majorHAnsi" w:cstheme="majorHAnsi"/>
          <w:bCs/>
          <w:color w:val="auto"/>
        </w:rPr>
        <w:t>način;</w:t>
      </w:r>
      <w:proofErr w:type="gramEnd"/>
    </w:p>
    <w:p w14:paraId="6DCBB85F"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posluša sogovorca in ob spodbudi počaka na svojo priložnost za </w:t>
      </w:r>
      <w:proofErr w:type="gramStart"/>
      <w:r w:rsidRPr="005C7A37">
        <w:rPr>
          <w:rFonts w:asciiTheme="majorHAnsi" w:hAnsiTheme="majorHAnsi" w:cstheme="majorHAnsi"/>
          <w:bCs/>
          <w:color w:val="auto"/>
        </w:rPr>
        <w:t>govor;</w:t>
      </w:r>
      <w:proofErr w:type="gramEnd"/>
    </w:p>
    <w:p w14:paraId="3B6CF7DE"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upošteva osnovna dogovorjena pravila </w:t>
      </w:r>
      <w:proofErr w:type="gramStart"/>
      <w:r w:rsidRPr="005C7A37">
        <w:rPr>
          <w:rFonts w:asciiTheme="majorHAnsi" w:hAnsiTheme="majorHAnsi" w:cstheme="majorHAnsi"/>
          <w:bCs/>
          <w:color w:val="auto"/>
        </w:rPr>
        <w:t>skupine;</w:t>
      </w:r>
      <w:proofErr w:type="gramEnd"/>
    </w:p>
    <w:p w14:paraId="5E6DD417"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sprejema pomoč odraslega ali </w:t>
      </w:r>
      <w:proofErr w:type="gramStart"/>
      <w:r w:rsidRPr="005C7A37">
        <w:rPr>
          <w:rFonts w:asciiTheme="majorHAnsi" w:hAnsiTheme="majorHAnsi" w:cstheme="majorHAnsi"/>
          <w:bCs/>
          <w:color w:val="auto"/>
        </w:rPr>
        <w:t>vrstnika;</w:t>
      </w:r>
      <w:proofErr w:type="gramEnd"/>
    </w:p>
    <w:p w14:paraId="366E6B65"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sodeluje pri skupinski </w:t>
      </w:r>
      <w:proofErr w:type="gramStart"/>
      <w:r w:rsidRPr="005C7A37">
        <w:rPr>
          <w:rFonts w:asciiTheme="majorHAnsi" w:hAnsiTheme="majorHAnsi" w:cstheme="majorHAnsi"/>
          <w:bCs/>
          <w:color w:val="auto"/>
        </w:rPr>
        <w:t>dejavnosti;</w:t>
      </w:r>
      <w:proofErr w:type="gramEnd"/>
    </w:p>
    <w:p w14:paraId="451AD0E4"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prepoznava primerno in neprimerno vedenje v konkretnih </w:t>
      </w:r>
      <w:proofErr w:type="gramStart"/>
      <w:r w:rsidRPr="005C7A37">
        <w:rPr>
          <w:rFonts w:asciiTheme="majorHAnsi" w:hAnsiTheme="majorHAnsi" w:cstheme="majorHAnsi"/>
          <w:bCs/>
          <w:color w:val="auto"/>
        </w:rPr>
        <w:t>situacijah;</w:t>
      </w:r>
      <w:proofErr w:type="gramEnd"/>
    </w:p>
    <w:p w14:paraId="30CC9472"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ob pomoči išče sprejemljive načine reševanja preprostih </w:t>
      </w:r>
      <w:proofErr w:type="gramStart"/>
      <w:r w:rsidRPr="005C7A37">
        <w:rPr>
          <w:rFonts w:asciiTheme="majorHAnsi" w:hAnsiTheme="majorHAnsi" w:cstheme="majorHAnsi"/>
          <w:bCs/>
          <w:color w:val="auto"/>
        </w:rPr>
        <w:t>konfliktov;</w:t>
      </w:r>
      <w:proofErr w:type="gramEnd"/>
    </w:p>
    <w:p w14:paraId="3367962F"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razvija spoštljiv odnos do sebe in drugih.</w:t>
      </w:r>
    </w:p>
    <w:p w14:paraId="27F94877" w14:textId="77777777" w:rsidR="00630790" w:rsidRPr="008344BB" w:rsidRDefault="00000000" w:rsidP="005C7A37">
      <w:pPr>
        <w:pStyle w:val="Heading2"/>
        <w:spacing w:before="200" w:after="100" w:line="360" w:lineRule="auto"/>
        <w:jc w:val="both"/>
        <w:rPr>
          <w:rFonts w:cstheme="majorHAnsi"/>
          <w:bCs w:val="0"/>
          <w:color w:val="9BBB59" w:themeColor="accent3"/>
        </w:rPr>
      </w:pPr>
      <w:r w:rsidRPr="008344BB">
        <w:rPr>
          <w:rFonts w:cstheme="majorHAnsi"/>
          <w:bCs w:val="0"/>
          <w:color w:val="9BBB59" w:themeColor="accent3"/>
        </w:rPr>
        <w:t>Temeljna raven doseganja ciljev</w:t>
      </w:r>
    </w:p>
    <w:p w14:paraId="215DCA55"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ustrezno prepoznava in izraža svoja </w:t>
      </w:r>
      <w:proofErr w:type="gramStart"/>
      <w:r w:rsidRPr="005C7A37">
        <w:rPr>
          <w:rFonts w:asciiTheme="majorHAnsi" w:hAnsiTheme="majorHAnsi" w:cstheme="majorHAnsi"/>
          <w:bCs/>
          <w:color w:val="auto"/>
        </w:rPr>
        <w:t>čustva;</w:t>
      </w:r>
      <w:proofErr w:type="gramEnd"/>
    </w:p>
    <w:p w14:paraId="2627F533"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prepoznava in upošteva čustva ter potrebe </w:t>
      </w:r>
      <w:proofErr w:type="gramStart"/>
      <w:r w:rsidRPr="005C7A37">
        <w:rPr>
          <w:rFonts w:asciiTheme="majorHAnsi" w:hAnsiTheme="majorHAnsi" w:cstheme="majorHAnsi"/>
          <w:bCs/>
          <w:color w:val="auto"/>
        </w:rPr>
        <w:t>drugih;</w:t>
      </w:r>
      <w:proofErr w:type="gramEnd"/>
    </w:p>
    <w:p w14:paraId="65F66298"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razvija pozitivno in realno </w:t>
      </w:r>
      <w:proofErr w:type="gramStart"/>
      <w:r w:rsidRPr="005C7A37">
        <w:rPr>
          <w:rFonts w:asciiTheme="majorHAnsi" w:hAnsiTheme="majorHAnsi" w:cstheme="majorHAnsi"/>
          <w:bCs/>
          <w:color w:val="auto"/>
        </w:rPr>
        <w:t>samopodobo;</w:t>
      </w:r>
      <w:proofErr w:type="gramEnd"/>
    </w:p>
    <w:p w14:paraId="38313C7B"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sodeluje in nudi pomoč </w:t>
      </w:r>
      <w:proofErr w:type="gramStart"/>
      <w:r w:rsidRPr="005C7A37">
        <w:rPr>
          <w:rFonts w:asciiTheme="majorHAnsi" w:hAnsiTheme="majorHAnsi" w:cstheme="majorHAnsi"/>
          <w:bCs/>
          <w:color w:val="auto"/>
        </w:rPr>
        <w:t>drugim;</w:t>
      </w:r>
      <w:proofErr w:type="gramEnd"/>
    </w:p>
    <w:p w14:paraId="53EA1DAA"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upošteva različnost med </w:t>
      </w:r>
      <w:proofErr w:type="gramStart"/>
      <w:r w:rsidRPr="005C7A37">
        <w:rPr>
          <w:rFonts w:asciiTheme="majorHAnsi" w:hAnsiTheme="majorHAnsi" w:cstheme="majorHAnsi"/>
          <w:bCs/>
          <w:color w:val="auto"/>
        </w:rPr>
        <w:t>posamezniki;</w:t>
      </w:r>
      <w:proofErr w:type="gramEnd"/>
    </w:p>
    <w:p w14:paraId="5780DA93"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uporablja primerne načine </w:t>
      </w:r>
      <w:proofErr w:type="gramStart"/>
      <w:r w:rsidRPr="005C7A37">
        <w:rPr>
          <w:rFonts w:asciiTheme="majorHAnsi" w:hAnsiTheme="majorHAnsi" w:cstheme="majorHAnsi"/>
          <w:bCs/>
          <w:color w:val="auto"/>
        </w:rPr>
        <w:t>sporazumevanja;</w:t>
      </w:r>
      <w:proofErr w:type="gramEnd"/>
    </w:p>
    <w:p w14:paraId="054E0EC0"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izraža svoje mnenje in ga na preprost način </w:t>
      </w:r>
      <w:proofErr w:type="gramStart"/>
      <w:r w:rsidRPr="005C7A37">
        <w:rPr>
          <w:rFonts w:asciiTheme="majorHAnsi" w:hAnsiTheme="majorHAnsi" w:cstheme="majorHAnsi"/>
          <w:bCs/>
          <w:color w:val="auto"/>
        </w:rPr>
        <w:t>utemelji;</w:t>
      </w:r>
      <w:proofErr w:type="gramEnd"/>
    </w:p>
    <w:p w14:paraId="1E988AF5"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sprejema drugačno </w:t>
      </w:r>
      <w:proofErr w:type="gramStart"/>
      <w:r w:rsidRPr="005C7A37">
        <w:rPr>
          <w:rFonts w:asciiTheme="majorHAnsi" w:hAnsiTheme="majorHAnsi" w:cstheme="majorHAnsi"/>
          <w:bCs/>
          <w:color w:val="auto"/>
        </w:rPr>
        <w:t>mnenje;</w:t>
      </w:r>
      <w:proofErr w:type="gramEnd"/>
    </w:p>
    <w:p w14:paraId="5D179D1D"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prevzema odgovornost za svoje </w:t>
      </w:r>
      <w:proofErr w:type="gramStart"/>
      <w:r w:rsidRPr="005C7A37">
        <w:rPr>
          <w:rFonts w:asciiTheme="majorHAnsi" w:hAnsiTheme="majorHAnsi" w:cstheme="majorHAnsi"/>
          <w:bCs/>
          <w:color w:val="auto"/>
        </w:rPr>
        <w:t>ravnanje;</w:t>
      </w:r>
      <w:proofErr w:type="gramEnd"/>
    </w:p>
    <w:p w14:paraId="6DF33FA5"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lastRenderedPageBreak/>
        <w:t xml:space="preserve">prepoznava posledice svojega </w:t>
      </w:r>
      <w:proofErr w:type="gramStart"/>
      <w:r w:rsidRPr="005C7A37">
        <w:rPr>
          <w:rFonts w:asciiTheme="majorHAnsi" w:hAnsiTheme="majorHAnsi" w:cstheme="majorHAnsi"/>
          <w:bCs/>
          <w:color w:val="auto"/>
        </w:rPr>
        <w:t>vedenja;</w:t>
      </w:r>
      <w:proofErr w:type="gramEnd"/>
    </w:p>
    <w:p w14:paraId="27DD7C2D"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uporablja naučene strategije za umirjanje in obvladovanje čustvenih </w:t>
      </w:r>
      <w:proofErr w:type="gramStart"/>
      <w:r w:rsidRPr="005C7A37">
        <w:rPr>
          <w:rFonts w:asciiTheme="majorHAnsi" w:hAnsiTheme="majorHAnsi" w:cstheme="majorHAnsi"/>
          <w:bCs/>
          <w:color w:val="auto"/>
        </w:rPr>
        <w:t>odzivov;</w:t>
      </w:r>
      <w:proofErr w:type="gramEnd"/>
    </w:p>
    <w:p w14:paraId="76F19F17"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konstruktivno rešuje preproste konfliktne </w:t>
      </w:r>
      <w:proofErr w:type="gramStart"/>
      <w:r w:rsidRPr="005C7A37">
        <w:rPr>
          <w:rFonts w:asciiTheme="majorHAnsi" w:hAnsiTheme="majorHAnsi" w:cstheme="majorHAnsi"/>
          <w:bCs/>
          <w:color w:val="auto"/>
        </w:rPr>
        <w:t>situacije;</w:t>
      </w:r>
      <w:proofErr w:type="gramEnd"/>
    </w:p>
    <w:p w14:paraId="2E711FE8"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 xml:space="preserve">sprejema odločitve in postopoma razvija </w:t>
      </w:r>
      <w:proofErr w:type="gramStart"/>
      <w:r w:rsidRPr="005C7A37">
        <w:rPr>
          <w:rFonts w:asciiTheme="majorHAnsi" w:hAnsiTheme="majorHAnsi" w:cstheme="majorHAnsi"/>
          <w:bCs/>
          <w:color w:val="auto"/>
        </w:rPr>
        <w:t>samostojnost;</w:t>
      </w:r>
      <w:proofErr w:type="gramEnd"/>
    </w:p>
    <w:p w14:paraId="44E1C625"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ustrezno deluje v različnih socialnih situacijah.</w:t>
      </w:r>
    </w:p>
    <w:p w14:paraId="247B627E" w14:textId="77777777" w:rsidR="00630790" w:rsidRPr="005C7A37" w:rsidRDefault="00000000" w:rsidP="005C7A37">
      <w:pPr>
        <w:pStyle w:val="Heading2"/>
        <w:spacing w:before="200" w:after="100" w:line="360" w:lineRule="auto"/>
        <w:jc w:val="both"/>
        <w:rPr>
          <w:rFonts w:cstheme="majorHAnsi"/>
          <w:b w:val="0"/>
          <w:color w:val="auto"/>
        </w:rPr>
      </w:pPr>
      <w:r w:rsidRPr="005C7A37">
        <w:rPr>
          <w:rFonts w:cstheme="majorHAnsi"/>
          <w:b w:val="0"/>
          <w:color w:val="auto"/>
        </w:rPr>
        <w:t>Spremljanje doseganja ciljev</w:t>
      </w:r>
    </w:p>
    <w:p w14:paraId="2C7E4894"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Pri socialnem učenju se spremlja predvsem individualni napredek učenca. Doseganje ciljev se lahko opisuje z ravnmi: cilj dosega samostojno – cilj dosega z občasno spodbudo/pomočjo – cilj dosega ob stalnejši podpori – cilj je v procesu usvajanja.</w:t>
      </w:r>
    </w:p>
    <w:p w14:paraId="03B31037"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Pri vrednotenju se upoštevajo učenčevo izhodiščno stanje, njegove posebne vzgojno-izobraževalne potrebe ter cilji, določeni v individualiziranem programu.</w:t>
      </w:r>
    </w:p>
    <w:p w14:paraId="0781B52C" w14:textId="77777777" w:rsidR="00630790" w:rsidRPr="008344BB" w:rsidRDefault="00000000" w:rsidP="005C7A37">
      <w:pPr>
        <w:pStyle w:val="Heading1"/>
        <w:spacing w:before="200" w:after="100" w:line="360" w:lineRule="auto"/>
        <w:jc w:val="both"/>
        <w:rPr>
          <w:rFonts w:cstheme="majorHAnsi"/>
          <w:bCs w:val="0"/>
          <w:color w:val="C0504D" w:themeColor="accent2"/>
        </w:rPr>
      </w:pPr>
      <w:r w:rsidRPr="008344BB">
        <w:rPr>
          <w:rFonts w:cstheme="majorHAnsi"/>
          <w:bCs w:val="0"/>
          <w:color w:val="C0504D" w:themeColor="accent2"/>
        </w:rPr>
        <w:t>Javnost ocenjevanja</w:t>
      </w:r>
    </w:p>
    <w:p w14:paraId="16100C63"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Učenci so pred ocenjevanjem seznanjeni s standardi znanja, ki bodo predmet ocenjevanja, ter s kriteriji posameznega načina ocenjevanja.</w:t>
      </w:r>
    </w:p>
    <w:p w14:paraId="00B7FCAC"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Pri ocenjevanju se uporabljajo različni načini, primerni predmetu in standardom znanja. Učencu se zagotavlja povratna informacija o doseženem znanju in napredku.</w:t>
      </w:r>
    </w:p>
    <w:p w14:paraId="2D6509A2" w14:textId="77777777" w:rsidR="00630790" w:rsidRPr="005C7A37" w:rsidRDefault="00000000" w:rsidP="005C7A37">
      <w:pPr>
        <w:spacing w:line="360" w:lineRule="auto"/>
        <w:jc w:val="both"/>
        <w:rPr>
          <w:rFonts w:asciiTheme="majorHAnsi" w:hAnsiTheme="majorHAnsi" w:cstheme="majorHAnsi"/>
          <w:bCs/>
          <w:color w:val="auto"/>
        </w:rPr>
      </w:pPr>
      <w:r w:rsidRPr="005C7A37">
        <w:rPr>
          <w:rFonts w:asciiTheme="majorHAnsi" w:hAnsiTheme="majorHAnsi" w:cstheme="majorHAnsi"/>
          <w:bCs/>
          <w:color w:val="auto"/>
        </w:rPr>
        <w:t>Kriteriji se uporabljajo ob upoštevanju prilagoditev, opredeljenih v individualiziranem programu posameznega učenca.</w:t>
      </w:r>
    </w:p>
    <w:sectPr w:rsidR="00630790" w:rsidRPr="005C7A37" w:rsidSect="00034616">
      <w:footerReference w:type="default" r:id="rId8"/>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6BD67" w14:textId="77777777" w:rsidR="00915055" w:rsidRDefault="00915055">
      <w:pPr>
        <w:spacing w:after="0" w:line="240" w:lineRule="auto"/>
      </w:pPr>
      <w:r>
        <w:separator/>
      </w:r>
    </w:p>
  </w:endnote>
  <w:endnote w:type="continuationSeparator" w:id="0">
    <w:p w14:paraId="5A4BDCDC" w14:textId="77777777" w:rsidR="00915055" w:rsidRDefault="00915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FE8D4" w14:textId="77777777" w:rsidR="00630790" w:rsidRDefault="00000000">
    <w:pPr>
      <w:pStyle w:val="Footer"/>
      <w:jc w:val="center"/>
    </w:pPr>
    <w:proofErr w:type="spellStart"/>
    <w:r>
      <w:rPr>
        <w:color w:val="787878"/>
        <w:sz w:val="16"/>
      </w:rPr>
      <w:t>Kriteriji</w:t>
    </w:r>
    <w:proofErr w:type="spellEnd"/>
    <w:r>
      <w:rPr>
        <w:color w:val="787878"/>
        <w:sz w:val="16"/>
      </w:rPr>
      <w:t xml:space="preserve"> </w:t>
    </w:r>
    <w:proofErr w:type="spellStart"/>
    <w:r>
      <w:rPr>
        <w:color w:val="787878"/>
        <w:sz w:val="16"/>
      </w:rPr>
      <w:t>ocenjevanja</w:t>
    </w:r>
    <w:proofErr w:type="spellEnd"/>
    <w:r>
      <w:rPr>
        <w:color w:val="787878"/>
        <w:sz w:val="16"/>
      </w:rPr>
      <w:t xml:space="preserve"> </w:t>
    </w:r>
    <w:proofErr w:type="spellStart"/>
    <w:r>
      <w:rPr>
        <w:color w:val="787878"/>
        <w:sz w:val="16"/>
      </w:rPr>
      <w:t>znanja</w:t>
    </w:r>
    <w:proofErr w:type="spellEnd"/>
    <w:r>
      <w:rPr>
        <w:color w:val="787878"/>
        <w:sz w:val="16"/>
      </w:rPr>
      <w:t xml:space="preserve"> • 4. </w:t>
    </w:r>
    <w:proofErr w:type="spellStart"/>
    <w:r>
      <w:rPr>
        <w:color w:val="787878"/>
        <w:sz w:val="16"/>
      </w:rPr>
      <w:t>razred</w:t>
    </w:r>
    <w:proofErr w:type="spellEnd"/>
    <w:r>
      <w:rPr>
        <w:color w:val="787878"/>
        <w:sz w:val="16"/>
      </w:rPr>
      <w:t xml:space="preserve"> NIS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01573" w14:textId="77777777" w:rsidR="00915055" w:rsidRDefault="00915055">
      <w:pPr>
        <w:spacing w:after="0" w:line="240" w:lineRule="auto"/>
      </w:pPr>
      <w:r>
        <w:separator/>
      </w:r>
    </w:p>
  </w:footnote>
  <w:footnote w:type="continuationSeparator" w:id="0">
    <w:p w14:paraId="144DAFA4" w14:textId="77777777" w:rsidR="00915055" w:rsidRDefault="00915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0343323">
    <w:abstractNumId w:val="8"/>
  </w:num>
  <w:num w:numId="2" w16cid:durableId="1443694064">
    <w:abstractNumId w:val="6"/>
  </w:num>
  <w:num w:numId="3" w16cid:durableId="530001281">
    <w:abstractNumId w:val="5"/>
  </w:num>
  <w:num w:numId="4" w16cid:durableId="1384980356">
    <w:abstractNumId w:val="4"/>
  </w:num>
  <w:num w:numId="5" w16cid:durableId="241447580">
    <w:abstractNumId w:val="7"/>
  </w:num>
  <w:num w:numId="6" w16cid:durableId="87122640">
    <w:abstractNumId w:val="3"/>
  </w:num>
  <w:num w:numId="7" w16cid:durableId="841117577">
    <w:abstractNumId w:val="2"/>
  </w:num>
  <w:num w:numId="8" w16cid:durableId="2048528918">
    <w:abstractNumId w:val="1"/>
  </w:num>
  <w:num w:numId="9" w16cid:durableId="90204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046A"/>
    <w:rsid w:val="005C7A37"/>
    <w:rsid w:val="00630790"/>
    <w:rsid w:val="00693193"/>
    <w:rsid w:val="008344BB"/>
    <w:rsid w:val="008849AF"/>
    <w:rsid w:val="00915055"/>
    <w:rsid w:val="00A6698B"/>
    <w:rsid w:val="00AA1D8D"/>
    <w:rsid w:val="00B47730"/>
    <w:rsid w:val="00CB0664"/>
    <w:rsid w:val="00D05BD1"/>
    <w:rsid w:val="00E404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2066A3"/>
  <w14:defaultImageDpi w14:val="300"/>
  <w15:docId w15:val="{7599D096-C0DA-42DF-9B1F-8C1601D36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2D3741"/>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54823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4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Nastja Venko</cp:lastModifiedBy>
  <cp:revision>5</cp:revision>
  <dcterms:created xsi:type="dcterms:W3CDTF">2026-10-01T19:05:00Z</dcterms:created>
  <dcterms:modified xsi:type="dcterms:W3CDTF">2026-10-02T09:39:00Z</dcterms:modified>
  <cp:category/>
</cp:coreProperties>
</file>