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232465" w14:textId="259CA1A2" w:rsidR="00C40CDD" w:rsidRPr="00C40CDD" w:rsidRDefault="00C40CDD" w:rsidP="00C40CDD">
      <w:pPr>
        <w:spacing w:after="0" w:line="360" w:lineRule="auto"/>
        <w:rPr>
          <w:rFonts w:ascii="Calibri" w:hAnsi="Calibri" w:cs="Calibri"/>
          <w:b/>
          <w:sz w:val="40"/>
        </w:rPr>
      </w:pPr>
      <w:r w:rsidRPr="00C40CDD">
        <w:rPr>
          <w:rFonts w:ascii="Calibri" w:hAnsi="Calibri" w:cs="Calibri"/>
          <w:noProof/>
        </w:rPr>
        <w:drawing>
          <wp:anchor distT="0" distB="0" distL="114300" distR="114300" simplePos="0" relativeHeight="251659264" behindDoc="1" locked="0" layoutInCell="1" allowOverlap="1" wp14:anchorId="03B90C14" wp14:editId="7E467971">
            <wp:simplePos x="0" y="0"/>
            <wp:positionH relativeFrom="page">
              <wp:posOffset>2992784</wp:posOffset>
            </wp:positionH>
            <wp:positionV relativeFrom="paragraph">
              <wp:posOffset>-277643</wp:posOffset>
            </wp:positionV>
            <wp:extent cx="1701165" cy="1497965"/>
            <wp:effectExtent l="0" t="0" r="0" b="6985"/>
            <wp:wrapNone/>
            <wp:docPr id="1" name="Slika 1" descr="Vector Illustration Happy School Children Alphabet Blocks Stock Vector by  ©tigatelu 305195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ctor Illustration Happy School Children Alphabet Blocks Stock Vector by  ©tigatelu 30519578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8497"/>
                    <a:stretch/>
                  </pic:blipFill>
                  <pic:spPr bwMode="auto">
                    <a:xfrm>
                      <a:off x="0" y="0"/>
                      <a:ext cx="1701165" cy="14979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38212A" w14:textId="3DC786DA" w:rsidR="00C40CDD" w:rsidRPr="00C40CDD" w:rsidRDefault="00C40CDD" w:rsidP="00C40CDD">
      <w:pPr>
        <w:spacing w:after="0" w:line="360" w:lineRule="auto"/>
        <w:rPr>
          <w:rFonts w:ascii="Calibri" w:hAnsi="Calibri" w:cs="Calibri"/>
          <w:b/>
          <w:sz w:val="40"/>
        </w:rPr>
      </w:pPr>
    </w:p>
    <w:p w14:paraId="655D2671" w14:textId="6A60FB7C" w:rsidR="00C40CDD" w:rsidRPr="00C40CDD" w:rsidRDefault="00C40CDD" w:rsidP="00C40CDD">
      <w:pPr>
        <w:spacing w:after="0" w:line="360" w:lineRule="auto"/>
        <w:rPr>
          <w:rFonts w:ascii="Calibri" w:hAnsi="Calibri" w:cs="Calibri"/>
          <w:b/>
          <w:sz w:val="40"/>
        </w:rPr>
      </w:pPr>
    </w:p>
    <w:p w14:paraId="6276857C" w14:textId="77777777" w:rsidR="00C40CDD" w:rsidRPr="00C40CDD" w:rsidRDefault="00C40CDD" w:rsidP="00C40CDD">
      <w:pPr>
        <w:spacing w:after="0" w:line="360" w:lineRule="auto"/>
        <w:jc w:val="center"/>
        <w:rPr>
          <w:rFonts w:ascii="Calibri" w:hAnsi="Calibri" w:cs="Calibri"/>
          <w:b/>
          <w:sz w:val="36"/>
          <w:szCs w:val="36"/>
        </w:rPr>
      </w:pPr>
    </w:p>
    <w:p w14:paraId="2A8EF4BE" w14:textId="77777777" w:rsidR="00C40CDD" w:rsidRPr="00C40CDD" w:rsidRDefault="00C40CDD" w:rsidP="00C40CDD">
      <w:pPr>
        <w:spacing w:after="0" w:line="360" w:lineRule="auto"/>
        <w:jc w:val="center"/>
        <w:rPr>
          <w:rFonts w:ascii="Calibri" w:hAnsi="Calibri" w:cs="Calibri"/>
          <w:b/>
          <w:sz w:val="36"/>
          <w:szCs w:val="36"/>
        </w:rPr>
      </w:pPr>
    </w:p>
    <w:p w14:paraId="4198A341" w14:textId="77EBC26E" w:rsidR="00C40CDD" w:rsidRPr="00C40CDD" w:rsidRDefault="00C40CDD" w:rsidP="00C40CDD">
      <w:pPr>
        <w:spacing w:after="0" w:line="360" w:lineRule="auto"/>
        <w:jc w:val="center"/>
        <w:rPr>
          <w:rFonts w:ascii="Calibri" w:hAnsi="Calibri" w:cs="Calibri"/>
          <w:sz w:val="36"/>
          <w:szCs w:val="36"/>
        </w:rPr>
      </w:pPr>
      <w:r w:rsidRPr="00C40CDD">
        <w:rPr>
          <w:rFonts w:ascii="Calibri" w:hAnsi="Calibri" w:cs="Calibri"/>
          <w:b/>
          <w:sz w:val="36"/>
          <w:szCs w:val="36"/>
        </w:rPr>
        <w:t>KRITERIJI OCENJEVANJA</w:t>
      </w:r>
    </w:p>
    <w:p w14:paraId="17BBC52A" w14:textId="60CC0CD8" w:rsidR="00C40CDD" w:rsidRPr="00C40CDD" w:rsidRDefault="00C40CDD" w:rsidP="00C40CDD">
      <w:pPr>
        <w:pStyle w:val="Heading1"/>
        <w:spacing w:line="360" w:lineRule="auto"/>
        <w:ind w:left="10"/>
        <w:jc w:val="center"/>
        <w:rPr>
          <w:rFonts w:ascii="Calibri" w:hAnsi="Calibri" w:cs="Calibri"/>
          <w:sz w:val="36"/>
          <w:szCs w:val="36"/>
        </w:rPr>
      </w:pPr>
      <w:r w:rsidRPr="00C40CDD">
        <w:rPr>
          <w:rFonts w:ascii="Calibri" w:hAnsi="Calibri" w:cs="Calibri"/>
          <w:sz w:val="36"/>
          <w:szCs w:val="36"/>
        </w:rPr>
        <w:t>6</w:t>
      </w:r>
      <w:r w:rsidRPr="00C40CDD">
        <w:rPr>
          <w:rFonts w:ascii="Calibri" w:hAnsi="Calibri" w:cs="Calibri"/>
          <w:sz w:val="36"/>
          <w:szCs w:val="36"/>
        </w:rPr>
        <w:t xml:space="preserve">. </w:t>
      </w:r>
      <w:proofErr w:type="spellStart"/>
      <w:proofErr w:type="gramStart"/>
      <w:r w:rsidRPr="00C40CDD">
        <w:rPr>
          <w:rFonts w:ascii="Calibri" w:hAnsi="Calibri" w:cs="Calibri"/>
          <w:sz w:val="36"/>
          <w:szCs w:val="36"/>
        </w:rPr>
        <w:t>razred</w:t>
      </w:r>
      <w:proofErr w:type="spellEnd"/>
      <w:r w:rsidRPr="00C40CDD">
        <w:rPr>
          <w:rFonts w:ascii="Calibri" w:hAnsi="Calibri" w:cs="Calibri"/>
          <w:sz w:val="36"/>
          <w:szCs w:val="36"/>
        </w:rPr>
        <w:t xml:space="preserve">  NIS</w:t>
      </w:r>
      <w:proofErr w:type="gramEnd"/>
    </w:p>
    <w:p w14:paraId="554C8478" w14:textId="77777777" w:rsidR="00C40CDD" w:rsidRPr="00C40CDD" w:rsidRDefault="00C40CDD" w:rsidP="00C40CDD">
      <w:pPr>
        <w:spacing w:before="160" w:after="40" w:line="360" w:lineRule="auto"/>
        <w:jc w:val="center"/>
        <w:rPr>
          <w:rFonts w:ascii="Calibri" w:hAnsi="Calibri" w:cs="Calibri"/>
          <w:b/>
          <w:sz w:val="32"/>
        </w:rPr>
      </w:pPr>
    </w:p>
    <w:p w14:paraId="4AA71B8F" w14:textId="2E7839C2" w:rsidR="00C003D4" w:rsidRPr="00C40CDD" w:rsidRDefault="00000000" w:rsidP="00C40CDD">
      <w:pPr>
        <w:spacing w:before="160" w:after="40" w:line="360" w:lineRule="auto"/>
        <w:jc w:val="center"/>
        <w:rPr>
          <w:rFonts w:ascii="Calibri" w:hAnsi="Calibri" w:cs="Calibri"/>
        </w:rPr>
      </w:pPr>
      <w:r w:rsidRPr="00C40CDD">
        <w:rPr>
          <w:rFonts w:ascii="Calibri" w:hAnsi="Calibri" w:cs="Calibri"/>
          <w:b/>
          <w:sz w:val="32"/>
        </w:rPr>
        <w:t>SLOVENŠČINA – KRITERIJI OCENJEVANJA</w:t>
      </w:r>
    </w:p>
    <w:p w14:paraId="07D92939" w14:textId="77777777" w:rsidR="00C003D4" w:rsidRPr="00C40CDD" w:rsidRDefault="00000000" w:rsidP="00C40CDD">
      <w:pPr>
        <w:spacing w:line="360" w:lineRule="auto"/>
        <w:jc w:val="center"/>
        <w:rPr>
          <w:rFonts w:ascii="Calibri" w:hAnsi="Calibri" w:cs="Calibri"/>
        </w:rPr>
      </w:pPr>
      <w:r w:rsidRPr="00C40CDD">
        <w:rPr>
          <w:rFonts w:ascii="Calibri" w:hAnsi="Calibri" w:cs="Calibri"/>
          <w:b/>
          <w:sz w:val="30"/>
        </w:rPr>
        <w:t>6. razred NIS</w:t>
      </w:r>
    </w:p>
    <w:p w14:paraId="310F353E" w14:textId="77777777" w:rsidR="00C003D4" w:rsidRPr="00C40CDD" w:rsidRDefault="00000000" w:rsidP="00C40CDD">
      <w:pPr>
        <w:spacing w:line="360" w:lineRule="auto"/>
        <w:jc w:val="center"/>
        <w:rPr>
          <w:rFonts w:ascii="Calibri" w:hAnsi="Calibri" w:cs="Calibri"/>
        </w:rPr>
      </w:pPr>
      <w:r w:rsidRPr="00C40CDD">
        <w:rPr>
          <w:rFonts w:ascii="Calibri" w:hAnsi="Calibri" w:cs="Calibri"/>
        </w:rPr>
        <w:t>Javna različica za učence in starše</w:t>
      </w:r>
    </w:p>
    <w:p w14:paraId="2F7A5494" w14:textId="77777777" w:rsidR="00C003D4" w:rsidRPr="00C40CDD" w:rsidRDefault="00000000" w:rsidP="00C40CDD">
      <w:pPr>
        <w:spacing w:before="80" w:after="80" w:line="360" w:lineRule="auto"/>
        <w:rPr>
          <w:rFonts w:ascii="Calibri" w:hAnsi="Calibri" w:cs="Calibri"/>
        </w:rPr>
      </w:pPr>
      <w:r w:rsidRPr="00C40CDD">
        <w:rPr>
          <w:rFonts w:ascii="Calibri" w:hAnsi="Calibri" w:cs="Calibri"/>
          <w:b/>
          <w:sz w:val="23"/>
        </w:rPr>
        <w:t>1. NAMEN IN PODLAGA KRITERIJEV</w:t>
      </w:r>
    </w:p>
    <w:p w14:paraId="030B8F6E" w14:textId="77777777" w:rsidR="00C003D4" w:rsidRPr="00C40CDD" w:rsidRDefault="00000000" w:rsidP="00C40CDD">
      <w:pPr>
        <w:spacing w:after="60" w:line="360" w:lineRule="auto"/>
        <w:rPr>
          <w:rFonts w:ascii="Calibri" w:hAnsi="Calibri" w:cs="Calibri"/>
        </w:rPr>
      </w:pPr>
      <w:r w:rsidRPr="00C40CDD">
        <w:rPr>
          <w:rFonts w:ascii="Calibri" w:hAnsi="Calibri" w:cs="Calibri"/>
        </w:rPr>
        <w:t>Kriteriji so namenjeni vrednotenju znanja pri predmetu slovenščina v 6. razredu prilagojenega izobraževalnega programa z nižjim izobrazbenim standardom (NIS).</w:t>
      </w:r>
    </w:p>
    <w:p w14:paraId="6D8A2462" w14:textId="77777777" w:rsidR="00C003D4" w:rsidRPr="00C40CDD" w:rsidRDefault="00000000" w:rsidP="00C40CDD">
      <w:pPr>
        <w:spacing w:after="60" w:line="360" w:lineRule="auto"/>
        <w:rPr>
          <w:rFonts w:ascii="Calibri" w:hAnsi="Calibri" w:cs="Calibri"/>
        </w:rPr>
      </w:pPr>
      <w:r w:rsidRPr="00C40CDD">
        <w:rPr>
          <w:rFonts w:ascii="Calibri" w:hAnsi="Calibri" w:cs="Calibri"/>
        </w:rPr>
        <w:t>Ocenjevanje je vezano na standarde znanja iz veljavnega učnega načrta. Minimalni standardi predstavljajo prag za pozitivno oceno; učenec, ki minimalnih standardov ne doseže, je ocenjen z nezadostno (1).</w:t>
      </w:r>
    </w:p>
    <w:p w14:paraId="67A2B0FF" w14:textId="77777777" w:rsidR="00C003D4" w:rsidRPr="00C40CDD" w:rsidRDefault="00000000" w:rsidP="00C40CDD">
      <w:pPr>
        <w:spacing w:after="60" w:line="360" w:lineRule="auto"/>
        <w:rPr>
          <w:rFonts w:ascii="Calibri" w:hAnsi="Calibri" w:cs="Calibri"/>
        </w:rPr>
      </w:pPr>
      <w:r w:rsidRPr="00C40CDD">
        <w:rPr>
          <w:rFonts w:ascii="Calibri" w:hAnsi="Calibri" w:cs="Calibri"/>
        </w:rPr>
        <w:t>Kriteriji so konkretizirani za 6. razred in se uporabljajo za tiste cilje, vsebine in standarde znanja, ki so bili pri pouku dejansko obravnavani in pred ocenjevanjem preverjeni.</w:t>
      </w:r>
    </w:p>
    <w:tbl>
      <w:tblPr>
        <w:tblW w:w="9552" w:type="dxa"/>
        <w:jc w:val="center"/>
        <w:tblLayout w:type="fixed"/>
        <w:tblLook w:val="04A0" w:firstRow="1" w:lastRow="0" w:firstColumn="1" w:lastColumn="0" w:noHBand="0" w:noVBand="1"/>
      </w:tblPr>
      <w:tblGrid>
        <w:gridCol w:w="9552"/>
      </w:tblGrid>
      <w:tr w:rsidR="00C003D4" w:rsidRPr="00C40CDD" w14:paraId="6047257C" w14:textId="77777777">
        <w:trPr>
          <w:jc w:val="center"/>
        </w:trPr>
        <w:tc>
          <w:tcPr>
            <w:tcW w:w="9553" w:type="dxa"/>
            <w:shd w:val="clear" w:color="auto" w:fill="F3F3F3"/>
            <w:tcMar>
              <w:top w:w="120" w:type="dxa"/>
              <w:left w:w="120" w:type="dxa"/>
              <w:bottom w:w="120" w:type="dxa"/>
              <w:right w:w="120" w:type="dxa"/>
            </w:tcMar>
          </w:tcPr>
          <w:p w14:paraId="676D1EE5"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 xml:space="preserve">Strokovna in pravna podlaga: </w:t>
            </w:r>
            <w:r w:rsidRPr="00C40CDD">
              <w:rPr>
                <w:rFonts w:ascii="Calibri" w:hAnsi="Calibri" w:cs="Calibri"/>
                <w:sz w:val="19"/>
              </w:rPr>
              <w:t>Učni načrt Slovenščina za prilagojeni izobraževalni program z nižjim izobrazbenim standardom (MIZŠ/ZRSŠ, 2021; določen na 213. seji Strokovnega sveta RS za splošno izobraževanje, 15. 4. 2021) ter Pravilnik o ocenjevanju znanja in napredovanju učencev v osnovni šoli (Uradni list RS, št. 80/2025), zlasti 2., 6. in 7. člen.</w:t>
            </w:r>
          </w:p>
        </w:tc>
      </w:tr>
    </w:tbl>
    <w:p w14:paraId="437AC9A3" w14:textId="77777777" w:rsidR="00C40CDD" w:rsidRPr="00C40CDD" w:rsidRDefault="00C40CDD" w:rsidP="00C40CDD">
      <w:pPr>
        <w:spacing w:before="200" w:after="80" w:line="360" w:lineRule="auto"/>
        <w:rPr>
          <w:rFonts w:ascii="Calibri" w:hAnsi="Calibri" w:cs="Calibri"/>
          <w:b/>
          <w:sz w:val="23"/>
        </w:rPr>
      </w:pPr>
    </w:p>
    <w:p w14:paraId="1A019A79" w14:textId="77777777" w:rsidR="00C40CDD" w:rsidRPr="00C40CDD" w:rsidRDefault="00C40CDD" w:rsidP="00C40CDD">
      <w:pPr>
        <w:spacing w:before="200" w:after="80" w:line="360" w:lineRule="auto"/>
        <w:rPr>
          <w:rFonts w:ascii="Calibri" w:hAnsi="Calibri" w:cs="Calibri"/>
          <w:b/>
          <w:sz w:val="23"/>
        </w:rPr>
      </w:pPr>
    </w:p>
    <w:p w14:paraId="0D636B24" w14:textId="77777777" w:rsidR="00C40CDD" w:rsidRPr="00C40CDD" w:rsidRDefault="00C40CDD" w:rsidP="00C40CDD">
      <w:pPr>
        <w:spacing w:before="200" w:after="80" w:line="360" w:lineRule="auto"/>
        <w:rPr>
          <w:rFonts w:ascii="Calibri" w:hAnsi="Calibri" w:cs="Calibri"/>
          <w:b/>
          <w:sz w:val="23"/>
        </w:rPr>
      </w:pPr>
    </w:p>
    <w:p w14:paraId="5DD17A13" w14:textId="77777777" w:rsidR="00C40CDD" w:rsidRPr="00C40CDD" w:rsidRDefault="00C40CDD" w:rsidP="00C40CDD">
      <w:pPr>
        <w:spacing w:before="200" w:after="80" w:line="360" w:lineRule="auto"/>
        <w:rPr>
          <w:rFonts w:ascii="Calibri" w:hAnsi="Calibri" w:cs="Calibri"/>
          <w:b/>
          <w:sz w:val="23"/>
        </w:rPr>
      </w:pPr>
    </w:p>
    <w:p w14:paraId="5E8E1848" w14:textId="77777777" w:rsidR="00C40CDD" w:rsidRPr="00C40CDD" w:rsidRDefault="00C40CDD" w:rsidP="00C40CDD">
      <w:pPr>
        <w:spacing w:before="200" w:after="80" w:line="360" w:lineRule="auto"/>
        <w:rPr>
          <w:rFonts w:ascii="Calibri" w:hAnsi="Calibri" w:cs="Calibri"/>
          <w:b/>
          <w:sz w:val="23"/>
        </w:rPr>
      </w:pPr>
    </w:p>
    <w:p w14:paraId="043B20AE" w14:textId="77777777" w:rsidR="00C40CDD" w:rsidRPr="00C40CDD" w:rsidRDefault="00C40CDD" w:rsidP="00C40CDD">
      <w:pPr>
        <w:spacing w:before="200" w:after="80" w:line="360" w:lineRule="auto"/>
        <w:rPr>
          <w:rFonts w:ascii="Calibri" w:hAnsi="Calibri" w:cs="Calibri"/>
          <w:b/>
          <w:sz w:val="23"/>
        </w:rPr>
      </w:pPr>
    </w:p>
    <w:p w14:paraId="13C41311" w14:textId="77777777" w:rsidR="00C40CDD" w:rsidRPr="00C40CDD" w:rsidRDefault="00C40CDD" w:rsidP="00C40CDD">
      <w:pPr>
        <w:spacing w:before="200" w:after="80" w:line="360" w:lineRule="auto"/>
        <w:rPr>
          <w:rFonts w:ascii="Calibri" w:hAnsi="Calibri" w:cs="Calibri"/>
          <w:b/>
          <w:sz w:val="23"/>
        </w:rPr>
      </w:pPr>
    </w:p>
    <w:p w14:paraId="2475EE46" w14:textId="6B616DF4" w:rsidR="00C003D4" w:rsidRPr="00C40CDD" w:rsidRDefault="00000000" w:rsidP="00C40CDD">
      <w:pPr>
        <w:spacing w:before="200" w:after="80" w:line="360" w:lineRule="auto"/>
        <w:rPr>
          <w:rFonts w:ascii="Calibri" w:hAnsi="Calibri" w:cs="Calibri"/>
        </w:rPr>
      </w:pPr>
      <w:r w:rsidRPr="00C40CDD">
        <w:rPr>
          <w:rFonts w:ascii="Calibri" w:hAnsi="Calibri" w:cs="Calibri"/>
          <w:b/>
          <w:sz w:val="23"/>
        </w:rPr>
        <w:t>2. SPLOŠNI KRITERIJI ZA ŠTEVILČNE OCENE</w:t>
      </w:r>
    </w:p>
    <w:p w14:paraId="5B42C04E" w14:textId="77777777" w:rsidR="00C003D4" w:rsidRPr="00C40CDD" w:rsidRDefault="00000000" w:rsidP="00C40CDD">
      <w:pPr>
        <w:spacing w:after="80" w:line="360" w:lineRule="auto"/>
        <w:rPr>
          <w:rFonts w:ascii="Calibri" w:hAnsi="Calibri" w:cs="Calibri"/>
        </w:rPr>
      </w:pPr>
      <w:r w:rsidRPr="00C40CDD">
        <w:rPr>
          <w:rFonts w:ascii="Calibri" w:hAnsi="Calibri" w:cs="Calibri"/>
        </w:rPr>
        <w:t>Končna številčna ocena ni določena samo z odstotkom pravilnih odgovorov, temveč z ravnjo doseganja standardov znanja, samostojnostjo, pravilnostjo, razumevanjem in zmožnostjo uporabe znanja v različnih nalogah.</w:t>
      </w:r>
    </w:p>
    <w:tbl>
      <w:tblPr>
        <w:tblW w:w="9552" w:type="dxa"/>
        <w:jc w:val="center"/>
        <w:tblLayout w:type="fixed"/>
        <w:tblLook w:val="04A0" w:firstRow="1" w:lastRow="0" w:firstColumn="1" w:lastColumn="0" w:noHBand="0" w:noVBand="1"/>
      </w:tblPr>
      <w:tblGrid>
        <w:gridCol w:w="1757"/>
        <w:gridCol w:w="7795"/>
      </w:tblGrid>
      <w:tr w:rsidR="00C003D4" w:rsidRPr="00C40CDD" w14:paraId="0025F2E0" w14:textId="77777777" w:rsidTr="00C40CDD">
        <w:trPr>
          <w:jc w:val="center"/>
        </w:trPr>
        <w:tc>
          <w:tcPr>
            <w:tcW w:w="1757" w:type="dxa"/>
            <w:shd w:val="clear" w:color="auto" w:fill="E5DFEC" w:themeFill="accent4" w:themeFillTint="33"/>
            <w:tcMar>
              <w:top w:w="80" w:type="dxa"/>
              <w:left w:w="80" w:type="dxa"/>
              <w:bottom w:w="80" w:type="dxa"/>
              <w:right w:w="80" w:type="dxa"/>
            </w:tcMar>
          </w:tcPr>
          <w:p w14:paraId="2AD8581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7795" w:type="dxa"/>
            <w:shd w:val="clear" w:color="auto" w:fill="E5DFEC" w:themeFill="accent4" w:themeFillTint="33"/>
            <w:tcMar>
              <w:top w:w="80" w:type="dxa"/>
              <w:left w:w="80" w:type="dxa"/>
              <w:bottom w:w="80" w:type="dxa"/>
              <w:right w:w="80" w:type="dxa"/>
            </w:tcMar>
          </w:tcPr>
          <w:p w14:paraId="48B919F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Opis doseganja standardov</w:t>
            </w:r>
          </w:p>
        </w:tc>
      </w:tr>
      <w:tr w:rsidR="00C003D4" w:rsidRPr="00C40CDD" w14:paraId="4FF457A6" w14:textId="77777777">
        <w:trPr>
          <w:cantSplit/>
          <w:jc w:val="center"/>
        </w:trPr>
        <w:tc>
          <w:tcPr>
            <w:tcW w:w="1757" w:type="dxa"/>
            <w:tcMar>
              <w:top w:w="80" w:type="dxa"/>
              <w:left w:w="80" w:type="dxa"/>
              <w:bottom w:w="80" w:type="dxa"/>
              <w:right w:w="80" w:type="dxa"/>
            </w:tcMar>
          </w:tcPr>
          <w:p w14:paraId="4AE31C3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 – odlično</w:t>
            </w:r>
          </w:p>
        </w:tc>
        <w:tc>
          <w:tcPr>
            <w:tcW w:w="7795" w:type="dxa"/>
            <w:tcMar>
              <w:top w:w="80" w:type="dxa"/>
              <w:left w:w="80" w:type="dxa"/>
              <w:bottom w:w="80" w:type="dxa"/>
              <w:right w:w="80" w:type="dxa"/>
            </w:tcMar>
          </w:tcPr>
          <w:p w14:paraId="05BD731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Zanesljivo in celovito dosega obravnavane standarde znanja. Znanje uporablja samostojno, natančno in smiselno, ga povezuje, utemeljuje ter uporablja tudi v nekoliko novih ali zahtevnejših situacijah. Napake so redke in nebistvene.</w:t>
            </w:r>
          </w:p>
        </w:tc>
      </w:tr>
      <w:tr w:rsidR="00C003D4" w:rsidRPr="00C40CDD" w14:paraId="4807800D" w14:textId="77777777">
        <w:trPr>
          <w:cantSplit/>
          <w:jc w:val="center"/>
        </w:trPr>
        <w:tc>
          <w:tcPr>
            <w:tcW w:w="1757" w:type="dxa"/>
            <w:tcMar>
              <w:top w:w="80" w:type="dxa"/>
              <w:left w:w="80" w:type="dxa"/>
              <w:bottom w:w="80" w:type="dxa"/>
              <w:right w:w="80" w:type="dxa"/>
            </w:tcMar>
          </w:tcPr>
          <w:p w14:paraId="6BD35A8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 – prav dobro</w:t>
            </w:r>
          </w:p>
        </w:tc>
        <w:tc>
          <w:tcPr>
            <w:tcW w:w="7795" w:type="dxa"/>
            <w:tcMar>
              <w:top w:w="80" w:type="dxa"/>
              <w:left w:w="80" w:type="dxa"/>
              <w:bottom w:w="80" w:type="dxa"/>
              <w:right w:w="80" w:type="dxa"/>
            </w:tcMar>
          </w:tcPr>
          <w:p w14:paraId="264534C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večino obravnavanih standardov znanja. Naloge rešuje večinoma samostojno in pravilno, znanje razume in ga zna uporabiti v znanih ter delno novih situacijah. Pri zahtevnejših nalogah se lahko pojavijo manjše pomanjkljivosti.</w:t>
            </w:r>
          </w:p>
        </w:tc>
      </w:tr>
      <w:tr w:rsidR="00C003D4" w:rsidRPr="00C40CDD" w14:paraId="0371C587" w14:textId="77777777">
        <w:trPr>
          <w:cantSplit/>
          <w:jc w:val="center"/>
        </w:trPr>
        <w:tc>
          <w:tcPr>
            <w:tcW w:w="1757" w:type="dxa"/>
            <w:tcMar>
              <w:top w:w="80" w:type="dxa"/>
              <w:left w:w="80" w:type="dxa"/>
              <w:bottom w:w="80" w:type="dxa"/>
              <w:right w:w="80" w:type="dxa"/>
            </w:tcMar>
          </w:tcPr>
          <w:p w14:paraId="62C85BEC"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 – dobro</w:t>
            </w:r>
          </w:p>
        </w:tc>
        <w:tc>
          <w:tcPr>
            <w:tcW w:w="7795" w:type="dxa"/>
            <w:tcMar>
              <w:top w:w="80" w:type="dxa"/>
              <w:left w:w="80" w:type="dxa"/>
              <w:bottom w:w="80" w:type="dxa"/>
              <w:right w:w="80" w:type="dxa"/>
            </w:tcMar>
          </w:tcPr>
          <w:p w14:paraId="3B7B477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minimalne standarde in del drugih obravnavanih standardov znanja. Osnovne vsebine razume in jih v znanih situacijah večinoma uporabi samostojno, pri zahtevnejših nalogah pa potrebuje občasno usmerjanje. Napake ne posegajo v bistveno razumevanje.</w:t>
            </w:r>
          </w:p>
        </w:tc>
      </w:tr>
      <w:tr w:rsidR="00C003D4" w:rsidRPr="00C40CDD" w14:paraId="7CC82A22" w14:textId="77777777">
        <w:trPr>
          <w:cantSplit/>
          <w:jc w:val="center"/>
        </w:trPr>
        <w:tc>
          <w:tcPr>
            <w:tcW w:w="1757" w:type="dxa"/>
            <w:tcMar>
              <w:top w:w="80" w:type="dxa"/>
              <w:left w:w="80" w:type="dxa"/>
              <w:bottom w:w="80" w:type="dxa"/>
              <w:right w:w="80" w:type="dxa"/>
            </w:tcMar>
          </w:tcPr>
          <w:p w14:paraId="3EB373F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 – zadostno</w:t>
            </w:r>
          </w:p>
        </w:tc>
        <w:tc>
          <w:tcPr>
            <w:tcW w:w="7795" w:type="dxa"/>
            <w:tcMar>
              <w:top w:w="80" w:type="dxa"/>
              <w:left w:w="80" w:type="dxa"/>
              <w:bottom w:w="80" w:type="dxa"/>
              <w:right w:w="80" w:type="dxa"/>
            </w:tcMar>
          </w:tcPr>
          <w:p w14:paraId="057536E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minimalne standarde znanja. Osnovne podatke, postopke in spretnosti prepozna oziroma uporabi v znanih situacijah, pogosto ob dodatnem navodilu, vprašanju, ponazoritvi ali drugi običajni podpori. Znanje je osnovno, vendar zadostno za napredovanje.</w:t>
            </w:r>
          </w:p>
        </w:tc>
      </w:tr>
      <w:tr w:rsidR="00C003D4" w:rsidRPr="00C40CDD" w14:paraId="1F106F8B" w14:textId="77777777">
        <w:trPr>
          <w:cantSplit/>
          <w:jc w:val="center"/>
        </w:trPr>
        <w:tc>
          <w:tcPr>
            <w:tcW w:w="1757" w:type="dxa"/>
            <w:tcMar>
              <w:top w:w="80" w:type="dxa"/>
              <w:left w:w="80" w:type="dxa"/>
              <w:bottom w:w="80" w:type="dxa"/>
              <w:right w:w="80" w:type="dxa"/>
            </w:tcMar>
          </w:tcPr>
          <w:p w14:paraId="260561F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 – nezadostno</w:t>
            </w:r>
          </w:p>
        </w:tc>
        <w:tc>
          <w:tcPr>
            <w:tcW w:w="7795" w:type="dxa"/>
            <w:tcMar>
              <w:top w:w="80" w:type="dxa"/>
              <w:left w:w="80" w:type="dxa"/>
              <w:bottom w:w="80" w:type="dxa"/>
              <w:right w:w="80" w:type="dxa"/>
            </w:tcMar>
          </w:tcPr>
          <w:p w14:paraId="378C5E75"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Minimalnih standardov znanja ne dosega. Tudi ob običajnem vodenju in podpori ne pokaže zadostnega razumevanja ali ne zmore uporabiti osnovnega znanja in spretnosti, ki so bili predmet ocenjevanja.</w:t>
            </w:r>
          </w:p>
        </w:tc>
      </w:tr>
    </w:tbl>
    <w:p w14:paraId="5493F472" w14:textId="77777777" w:rsidR="00C003D4" w:rsidRPr="00C40CDD" w:rsidRDefault="00000000" w:rsidP="00C40CDD">
      <w:pPr>
        <w:spacing w:before="200" w:after="80" w:line="360" w:lineRule="auto"/>
        <w:rPr>
          <w:rFonts w:ascii="Calibri" w:hAnsi="Calibri" w:cs="Calibri"/>
        </w:rPr>
      </w:pPr>
      <w:r w:rsidRPr="00C40CDD">
        <w:rPr>
          <w:rFonts w:ascii="Calibri" w:hAnsi="Calibri" w:cs="Calibri"/>
          <w:b/>
          <w:sz w:val="23"/>
        </w:rPr>
        <w:t>3. NAČINI OCENJEVANJA</w:t>
      </w:r>
    </w:p>
    <w:p w14:paraId="4B15A828" w14:textId="77777777" w:rsidR="00C003D4" w:rsidRPr="00C40CDD" w:rsidRDefault="00000000" w:rsidP="00C40CDD">
      <w:pPr>
        <w:spacing w:line="360" w:lineRule="auto"/>
        <w:rPr>
          <w:rFonts w:ascii="Calibri" w:hAnsi="Calibri" w:cs="Calibri"/>
        </w:rPr>
      </w:pPr>
      <w:r w:rsidRPr="00C40CDD">
        <w:rPr>
          <w:rFonts w:ascii="Calibri" w:hAnsi="Calibri" w:cs="Calibri"/>
        </w:rPr>
        <w:t>Znanje se lahko ocenjuje z različnimi načini, skladno s standardi znanja in obravnavanimi vsebinami: pisni preizkus, ustni odgovor, drugi pisni izdelki, govorni nastop, interpretativno branje oziroma recitacija, drugi za predmet značilni izdelki in izvedbe. V šolskem letu se uporabljajo različni načini ocenjevanja; pri vsakem ocenjevanju so učenci vnaprej seznanjeni z vsebino in kriteriji, ki izhajajo iz standardov znanja.</w:t>
      </w:r>
    </w:p>
    <w:p w14:paraId="18E0F235" w14:textId="77777777" w:rsidR="00C003D4" w:rsidRPr="00C40CDD" w:rsidRDefault="00000000" w:rsidP="00C40CDD">
      <w:pPr>
        <w:spacing w:before="200" w:after="80" w:line="360" w:lineRule="auto"/>
        <w:rPr>
          <w:rFonts w:ascii="Calibri" w:hAnsi="Calibri" w:cs="Calibri"/>
        </w:rPr>
      </w:pPr>
      <w:r w:rsidRPr="00C40CDD">
        <w:rPr>
          <w:rFonts w:ascii="Calibri" w:hAnsi="Calibri" w:cs="Calibri"/>
          <w:b/>
          <w:sz w:val="23"/>
        </w:rPr>
        <w:lastRenderedPageBreak/>
        <w:t>4. PODROČNI KRITERIJI OCENJEVANJA</w:t>
      </w:r>
    </w:p>
    <w:p w14:paraId="08B88F68" w14:textId="77777777" w:rsidR="00C003D4" w:rsidRPr="00C40CDD" w:rsidRDefault="00000000" w:rsidP="00C40CDD">
      <w:pPr>
        <w:spacing w:after="120" w:line="360" w:lineRule="auto"/>
        <w:rPr>
          <w:rFonts w:ascii="Calibri" w:hAnsi="Calibri" w:cs="Calibri"/>
        </w:rPr>
      </w:pPr>
      <w:r w:rsidRPr="00C40CDD">
        <w:rPr>
          <w:rFonts w:ascii="Calibri" w:hAnsi="Calibri" w:cs="Calibri"/>
          <w:b/>
        </w:rPr>
        <w:t>Spodnji kriteriji se uporabljajo za vsebine in standarde znanja, ki so bili pri pouku obravnavani in pred ocenjevanjem preverjeni. Pri oceni 2 je naveden minimalni prag posameznega področja.</w:t>
      </w:r>
    </w:p>
    <w:p w14:paraId="2B624C71"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rPr>
        <w:t>1. Pogovor in dialoško sporazumevanje</w:t>
      </w:r>
    </w:p>
    <w:p w14:paraId="751B65B6"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Jedro standarda: </w:t>
      </w:r>
      <w:r w:rsidRPr="00C40CDD">
        <w:rPr>
          <w:rFonts w:ascii="Calibri" w:hAnsi="Calibri" w:cs="Calibri"/>
        </w:rPr>
        <w:t>Sodeluje v pogovoru, sledi temi, se ustrezno odziva na sogovorca, upošteva osnovna pravila vljudnega sporazumevanja ter zna začeti in končati pogovor.</w:t>
      </w:r>
    </w:p>
    <w:tbl>
      <w:tblPr>
        <w:tblW w:w="9552" w:type="dxa"/>
        <w:jc w:val="center"/>
        <w:tblLayout w:type="fixed"/>
        <w:tblLook w:val="04A0" w:firstRow="1" w:lastRow="0" w:firstColumn="1" w:lastColumn="0" w:noHBand="0" w:noVBand="1"/>
      </w:tblPr>
      <w:tblGrid>
        <w:gridCol w:w="1380"/>
        <w:gridCol w:w="8172"/>
      </w:tblGrid>
      <w:tr w:rsidR="00C003D4" w:rsidRPr="00C40CDD" w14:paraId="02BEA629" w14:textId="77777777" w:rsidTr="00C40CDD">
        <w:trPr>
          <w:jc w:val="center"/>
        </w:trPr>
        <w:tc>
          <w:tcPr>
            <w:tcW w:w="1380" w:type="dxa"/>
            <w:shd w:val="clear" w:color="auto" w:fill="E5DFEC" w:themeFill="accent4" w:themeFillTint="33"/>
            <w:tcMar>
              <w:top w:w="80" w:type="dxa"/>
              <w:left w:w="80" w:type="dxa"/>
              <w:bottom w:w="80" w:type="dxa"/>
              <w:right w:w="80" w:type="dxa"/>
            </w:tcMar>
          </w:tcPr>
          <w:p w14:paraId="3719EF1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173" w:type="dxa"/>
            <w:shd w:val="clear" w:color="auto" w:fill="E5DFEC" w:themeFill="accent4" w:themeFillTint="33"/>
            <w:tcMar>
              <w:top w:w="80" w:type="dxa"/>
              <w:left w:w="80" w:type="dxa"/>
              <w:bottom w:w="80" w:type="dxa"/>
              <w:right w:w="80" w:type="dxa"/>
            </w:tcMar>
          </w:tcPr>
          <w:p w14:paraId="78F5A4C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48725295" w14:textId="77777777">
        <w:trPr>
          <w:cantSplit/>
          <w:jc w:val="center"/>
        </w:trPr>
        <w:tc>
          <w:tcPr>
            <w:tcW w:w="1380" w:type="dxa"/>
            <w:tcMar>
              <w:top w:w="65" w:type="dxa"/>
              <w:left w:w="70" w:type="dxa"/>
              <w:bottom w:w="65" w:type="dxa"/>
              <w:right w:w="70" w:type="dxa"/>
            </w:tcMar>
          </w:tcPr>
          <w:p w14:paraId="66F913C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173" w:type="dxa"/>
            <w:tcMar>
              <w:top w:w="65" w:type="dxa"/>
              <w:left w:w="70" w:type="dxa"/>
              <w:bottom w:w="65" w:type="dxa"/>
              <w:right w:w="70" w:type="dxa"/>
            </w:tcMar>
          </w:tcPr>
          <w:p w14:paraId="7C78FC41"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Sodeluje samostojno, prilagaja govor položaju in sogovorcu, utemelji svoje mnenje in ustrezno uporablja besedno ter nebesedno sporazumevanje.</w:t>
            </w:r>
          </w:p>
        </w:tc>
      </w:tr>
      <w:tr w:rsidR="00C003D4" w:rsidRPr="00C40CDD" w14:paraId="2F379C68" w14:textId="77777777">
        <w:trPr>
          <w:cantSplit/>
          <w:jc w:val="center"/>
        </w:trPr>
        <w:tc>
          <w:tcPr>
            <w:tcW w:w="1380" w:type="dxa"/>
            <w:tcMar>
              <w:top w:w="65" w:type="dxa"/>
              <w:left w:w="70" w:type="dxa"/>
              <w:bottom w:w="65" w:type="dxa"/>
              <w:right w:w="70" w:type="dxa"/>
            </w:tcMar>
          </w:tcPr>
          <w:p w14:paraId="64D6F97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173" w:type="dxa"/>
            <w:tcMar>
              <w:top w:w="65" w:type="dxa"/>
              <w:left w:w="70" w:type="dxa"/>
              <w:bottom w:w="65" w:type="dxa"/>
              <w:right w:w="70" w:type="dxa"/>
            </w:tcMar>
          </w:tcPr>
          <w:p w14:paraId="262D342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Sodeluje večinoma samostojno, sledi temi in ustrezno odgovarja; mnenje izrazi jasno, z manjšimi pomanjkljivostmi.</w:t>
            </w:r>
          </w:p>
        </w:tc>
      </w:tr>
      <w:tr w:rsidR="00C003D4" w:rsidRPr="00C40CDD" w14:paraId="4106DFBA" w14:textId="77777777">
        <w:trPr>
          <w:cantSplit/>
          <w:jc w:val="center"/>
        </w:trPr>
        <w:tc>
          <w:tcPr>
            <w:tcW w:w="1380" w:type="dxa"/>
            <w:tcMar>
              <w:top w:w="65" w:type="dxa"/>
              <w:left w:w="70" w:type="dxa"/>
              <w:bottom w:w="65" w:type="dxa"/>
              <w:right w:w="70" w:type="dxa"/>
            </w:tcMar>
          </w:tcPr>
          <w:p w14:paraId="0378178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173" w:type="dxa"/>
            <w:tcMar>
              <w:top w:w="65" w:type="dxa"/>
              <w:left w:w="70" w:type="dxa"/>
              <w:bottom w:w="65" w:type="dxa"/>
              <w:right w:w="70" w:type="dxa"/>
            </w:tcMar>
          </w:tcPr>
          <w:p w14:paraId="312A5B8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Sodeluje v pogovoru in večinoma sledi temi; svoje mnenje izrazi preprosto, pri zahtevnejšem delu potrebuje občasno usmerjanje.</w:t>
            </w:r>
          </w:p>
        </w:tc>
      </w:tr>
      <w:tr w:rsidR="00C003D4" w:rsidRPr="00C40CDD" w14:paraId="5EEFEB59" w14:textId="77777777">
        <w:trPr>
          <w:cantSplit/>
          <w:jc w:val="center"/>
        </w:trPr>
        <w:tc>
          <w:tcPr>
            <w:tcW w:w="1380" w:type="dxa"/>
            <w:shd w:val="clear" w:color="auto" w:fill="FFF2CC"/>
            <w:tcMar>
              <w:top w:w="65" w:type="dxa"/>
              <w:left w:w="70" w:type="dxa"/>
              <w:bottom w:w="65" w:type="dxa"/>
              <w:right w:w="70" w:type="dxa"/>
            </w:tcMar>
          </w:tcPr>
          <w:p w14:paraId="3FC1C28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173" w:type="dxa"/>
            <w:shd w:val="clear" w:color="auto" w:fill="FFF2CC"/>
            <w:tcMar>
              <w:top w:w="65" w:type="dxa"/>
              <w:left w:w="70" w:type="dxa"/>
              <w:bottom w:w="65" w:type="dxa"/>
              <w:right w:w="70" w:type="dxa"/>
            </w:tcMar>
          </w:tcPr>
          <w:p w14:paraId="07518F3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 spodbudi sodeluje v krajšem pogovoru, se smiselno odzove ter uporabi osnovne vljudnostne izraze.</w:t>
            </w:r>
          </w:p>
        </w:tc>
      </w:tr>
      <w:tr w:rsidR="00C003D4" w:rsidRPr="00C40CDD" w14:paraId="1333EC8B" w14:textId="77777777">
        <w:trPr>
          <w:cantSplit/>
          <w:jc w:val="center"/>
        </w:trPr>
        <w:tc>
          <w:tcPr>
            <w:tcW w:w="1380" w:type="dxa"/>
            <w:shd w:val="clear" w:color="auto" w:fill="FCE4D6"/>
            <w:tcMar>
              <w:top w:w="65" w:type="dxa"/>
              <w:left w:w="70" w:type="dxa"/>
              <w:bottom w:w="65" w:type="dxa"/>
              <w:right w:w="70" w:type="dxa"/>
            </w:tcMar>
          </w:tcPr>
          <w:p w14:paraId="3524A24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173" w:type="dxa"/>
            <w:shd w:val="clear" w:color="auto" w:fill="FCE4D6"/>
            <w:tcMar>
              <w:top w:w="65" w:type="dxa"/>
              <w:left w:w="70" w:type="dxa"/>
              <w:bottom w:w="65" w:type="dxa"/>
              <w:right w:w="70" w:type="dxa"/>
            </w:tcMar>
          </w:tcPr>
          <w:p w14:paraId="59725BAD"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spodbudi težko sodeluje v pogovoru, ne sledi temi ali se ne odziva smiselno.</w:t>
            </w:r>
          </w:p>
        </w:tc>
      </w:tr>
    </w:tbl>
    <w:p w14:paraId="4A064B2A"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rPr>
        <w:t>2. Poslušanje in gledanje neumetnostnih besedil</w:t>
      </w:r>
    </w:p>
    <w:p w14:paraId="6E7E6CB6"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Jedro standarda: </w:t>
      </w:r>
      <w:r w:rsidRPr="00C40CDD">
        <w:rPr>
          <w:rFonts w:ascii="Calibri" w:hAnsi="Calibri" w:cs="Calibri"/>
        </w:rPr>
        <w:t>Razume krajše poslušano oziroma gledano neumetnostno besedilo ter prepozna bistvene podatke, temo in namen sporočanja.</w:t>
      </w:r>
    </w:p>
    <w:tbl>
      <w:tblPr>
        <w:tblW w:w="9552" w:type="dxa"/>
        <w:jc w:val="center"/>
        <w:tblLayout w:type="fixed"/>
        <w:tblLook w:val="04A0" w:firstRow="1" w:lastRow="0" w:firstColumn="1" w:lastColumn="0" w:noHBand="0" w:noVBand="1"/>
      </w:tblPr>
      <w:tblGrid>
        <w:gridCol w:w="1380"/>
        <w:gridCol w:w="8172"/>
      </w:tblGrid>
      <w:tr w:rsidR="00C003D4" w:rsidRPr="00C40CDD" w14:paraId="64BE9F47" w14:textId="77777777" w:rsidTr="00C40CDD">
        <w:trPr>
          <w:jc w:val="center"/>
        </w:trPr>
        <w:tc>
          <w:tcPr>
            <w:tcW w:w="1380" w:type="dxa"/>
            <w:shd w:val="clear" w:color="auto" w:fill="E5DFEC" w:themeFill="accent4" w:themeFillTint="33"/>
            <w:tcMar>
              <w:top w:w="80" w:type="dxa"/>
              <w:left w:w="80" w:type="dxa"/>
              <w:bottom w:w="80" w:type="dxa"/>
              <w:right w:w="80" w:type="dxa"/>
            </w:tcMar>
          </w:tcPr>
          <w:p w14:paraId="031D75E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173" w:type="dxa"/>
            <w:shd w:val="clear" w:color="auto" w:fill="E5DFEC" w:themeFill="accent4" w:themeFillTint="33"/>
            <w:tcMar>
              <w:top w:w="80" w:type="dxa"/>
              <w:left w:w="80" w:type="dxa"/>
              <w:bottom w:w="80" w:type="dxa"/>
              <w:right w:w="80" w:type="dxa"/>
            </w:tcMar>
          </w:tcPr>
          <w:p w14:paraId="1C402B0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23E04454" w14:textId="77777777">
        <w:trPr>
          <w:cantSplit/>
          <w:jc w:val="center"/>
        </w:trPr>
        <w:tc>
          <w:tcPr>
            <w:tcW w:w="1380" w:type="dxa"/>
            <w:tcMar>
              <w:top w:w="65" w:type="dxa"/>
              <w:left w:w="70" w:type="dxa"/>
              <w:bottom w:w="65" w:type="dxa"/>
              <w:right w:w="70" w:type="dxa"/>
            </w:tcMar>
          </w:tcPr>
          <w:p w14:paraId="7FF1566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173" w:type="dxa"/>
            <w:tcMar>
              <w:top w:w="65" w:type="dxa"/>
              <w:left w:w="70" w:type="dxa"/>
              <w:bottom w:w="65" w:type="dxa"/>
              <w:right w:w="70" w:type="dxa"/>
            </w:tcMar>
          </w:tcPr>
          <w:p w14:paraId="688DD2E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izlušči bistvene in dodatne podatke, poveže informacije, povzame vsebino ter utemelji svoje razumevanje.</w:t>
            </w:r>
          </w:p>
        </w:tc>
      </w:tr>
      <w:tr w:rsidR="00C003D4" w:rsidRPr="00C40CDD" w14:paraId="5AD22108" w14:textId="77777777">
        <w:trPr>
          <w:cantSplit/>
          <w:jc w:val="center"/>
        </w:trPr>
        <w:tc>
          <w:tcPr>
            <w:tcW w:w="1380" w:type="dxa"/>
            <w:tcMar>
              <w:top w:w="65" w:type="dxa"/>
              <w:left w:w="70" w:type="dxa"/>
              <w:bottom w:w="65" w:type="dxa"/>
              <w:right w:w="70" w:type="dxa"/>
            </w:tcMar>
          </w:tcPr>
          <w:p w14:paraId="6DAA19A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173" w:type="dxa"/>
            <w:tcMar>
              <w:top w:w="65" w:type="dxa"/>
              <w:left w:w="70" w:type="dxa"/>
              <w:bottom w:w="65" w:type="dxa"/>
              <w:right w:w="70" w:type="dxa"/>
            </w:tcMar>
          </w:tcPr>
          <w:p w14:paraId="31A67B3A"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prepozna temo, namen in večino bistvenih podatkov; vsebino jasno povzame.</w:t>
            </w:r>
          </w:p>
        </w:tc>
      </w:tr>
      <w:tr w:rsidR="00C003D4" w:rsidRPr="00C40CDD" w14:paraId="399961D5" w14:textId="77777777">
        <w:trPr>
          <w:cantSplit/>
          <w:jc w:val="center"/>
        </w:trPr>
        <w:tc>
          <w:tcPr>
            <w:tcW w:w="1380" w:type="dxa"/>
            <w:tcMar>
              <w:top w:w="65" w:type="dxa"/>
              <w:left w:w="70" w:type="dxa"/>
              <w:bottom w:w="65" w:type="dxa"/>
              <w:right w:w="70" w:type="dxa"/>
            </w:tcMar>
          </w:tcPr>
          <w:p w14:paraId="4A4A1C4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173" w:type="dxa"/>
            <w:tcMar>
              <w:top w:w="65" w:type="dxa"/>
              <w:left w:w="70" w:type="dxa"/>
              <w:bottom w:w="65" w:type="dxa"/>
              <w:right w:w="70" w:type="dxa"/>
            </w:tcMar>
          </w:tcPr>
          <w:p w14:paraId="182AB61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bistvene podatke in osnovno temo; povzetek je večinoma smiseln, pri zahtevnejših vprašanjih potrebuje usmerjanje.</w:t>
            </w:r>
          </w:p>
        </w:tc>
      </w:tr>
      <w:tr w:rsidR="00C003D4" w:rsidRPr="00C40CDD" w14:paraId="7C8BCCB7" w14:textId="77777777">
        <w:trPr>
          <w:cantSplit/>
          <w:jc w:val="center"/>
        </w:trPr>
        <w:tc>
          <w:tcPr>
            <w:tcW w:w="1380" w:type="dxa"/>
            <w:shd w:val="clear" w:color="auto" w:fill="FFF2CC"/>
            <w:tcMar>
              <w:top w:w="65" w:type="dxa"/>
              <w:left w:w="70" w:type="dxa"/>
              <w:bottom w:w="65" w:type="dxa"/>
              <w:right w:w="70" w:type="dxa"/>
            </w:tcMar>
          </w:tcPr>
          <w:p w14:paraId="4C4B066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173" w:type="dxa"/>
            <w:shd w:val="clear" w:color="auto" w:fill="FFF2CC"/>
            <w:tcMar>
              <w:top w:w="65" w:type="dxa"/>
              <w:left w:w="70" w:type="dxa"/>
              <w:bottom w:w="65" w:type="dxa"/>
              <w:right w:w="70" w:type="dxa"/>
            </w:tcMar>
          </w:tcPr>
          <w:p w14:paraId="7541E8C5"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 vprašanju ali opori pove temo oziroma glavne podatke in odgovori na preprosta vprašanja o bistveni vsebini.</w:t>
            </w:r>
          </w:p>
        </w:tc>
      </w:tr>
      <w:tr w:rsidR="00C003D4" w:rsidRPr="00C40CDD" w14:paraId="13260F60" w14:textId="77777777">
        <w:trPr>
          <w:cantSplit/>
          <w:jc w:val="center"/>
        </w:trPr>
        <w:tc>
          <w:tcPr>
            <w:tcW w:w="1380" w:type="dxa"/>
            <w:shd w:val="clear" w:color="auto" w:fill="FCE4D6"/>
            <w:tcMar>
              <w:top w:w="65" w:type="dxa"/>
              <w:left w:w="70" w:type="dxa"/>
              <w:bottom w:w="65" w:type="dxa"/>
              <w:right w:w="70" w:type="dxa"/>
            </w:tcMar>
          </w:tcPr>
          <w:p w14:paraId="1A39922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173" w:type="dxa"/>
            <w:shd w:val="clear" w:color="auto" w:fill="FCE4D6"/>
            <w:tcMar>
              <w:top w:w="65" w:type="dxa"/>
              <w:left w:w="70" w:type="dxa"/>
              <w:bottom w:w="65" w:type="dxa"/>
              <w:right w:w="70" w:type="dxa"/>
            </w:tcMar>
          </w:tcPr>
          <w:p w14:paraId="2DA7A30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pomoči ne prepozna bistvenih podatkov oziroma ne pokaže osnovnega razumevanja.</w:t>
            </w:r>
          </w:p>
        </w:tc>
      </w:tr>
    </w:tbl>
    <w:p w14:paraId="36288275"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rPr>
        <w:t>3. Branje in razumevanje neumetnostnih besedil</w:t>
      </w:r>
    </w:p>
    <w:p w14:paraId="4B219F44"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Jedro standarda: </w:t>
      </w:r>
      <w:r w:rsidRPr="00C40CDD">
        <w:rPr>
          <w:rFonts w:ascii="Calibri" w:hAnsi="Calibri" w:cs="Calibri"/>
        </w:rPr>
        <w:t>Bere starosti in zmožnostim primerno neumetnostno besedilo ter pokaže razumevanje prebranega.</w:t>
      </w:r>
    </w:p>
    <w:tbl>
      <w:tblPr>
        <w:tblW w:w="9552" w:type="dxa"/>
        <w:jc w:val="center"/>
        <w:tblLayout w:type="fixed"/>
        <w:tblLook w:val="04A0" w:firstRow="1" w:lastRow="0" w:firstColumn="1" w:lastColumn="0" w:noHBand="0" w:noVBand="1"/>
      </w:tblPr>
      <w:tblGrid>
        <w:gridCol w:w="1380"/>
        <w:gridCol w:w="8172"/>
      </w:tblGrid>
      <w:tr w:rsidR="00C003D4" w:rsidRPr="00C40CDD" w14:paraId="0D22413B" w14:textId="77777777" w:rsidTr="00C40CDD">
        <w:trPr>
          <w:jc w:val="center"/>
        </w:trPr>
        <w:tc>
          <w:tcPr>
            <w:tcW w:w="1380" w:type="dxa"/>
            <w:shd w:val="clear" w:color="auto" w:fill="E5DFEC" w:themeFill="accent4" w:themeFillTint="33"/>
            <w:tcMar>
              <w:top w:w="80" w:type="dxa"/>
              <w:left w:w="80" w:type="dxa"/>
              <w:bottom w:w="80" w:type="dxa"/>
              <w:right w:w="80" w:type="dxa"/>
            </w:tcMar>
          </w:tcPr>
          <w:p w14:paraId="63E7C89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lastRenderedPageBreak/>
              <w:t>Ocena</w:t>
            </w:r>
          </w:p>
        </w:tc>
        <w:tc>
          <w:tcPr>
            <w:tcW w:w="8173" w:type="dxa"/>
            <w:shd w:val="clear" w:color="auto" w:fill="E5DFEC" w:themeFill="accent4" w:themeFillTint="33"/>
            <w:tcMar>
              <w:top w:w="80" w:type="dxa"/>
              <w:left w:w="80" w:type="dxa"/>
              <w:bottom w:w="80" w:type="dxa"/>
              <w:right w:w="80" w:type="dxa"/>
            </w:tcMar>
          </w:tcPr>
          <w:p w14:paraId="4E0767B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6B0412F0" w14:textId="77777777">
        <w:trPr>
          <w:cantSplit/>
          <w:jc w:val="center"/>
        </w:trPr>
        <w:tc>
          <w:tcPr>
            <w:tcW w:w="1380" w:type="dxa"/>
            <w:tcMar>
              <w:top w:w="65" w:type="dxa"/>
              <w:left w:w="70" w:type="dxa"/>
              <w:bottom w:w="65" w:type="dxa"/>
              <w:right w:w="70" w:type="dxa"/>
            </w:tcMar>
          </w:tcPr>
          <w:p w14:paraId="762D29E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173" w:type="dxa"/>
            <w:tcMar>
              <w:top w:w="65" w:type="dxa"/>
              <w:left w:w="70" w:type="dxa"/>
              <w:bottom w:w="65" w:type="dxa"/>
              <w:right w:w="70" w:type="dxa"/>
            </w:tcMar>
          </w:tcPr>
          <w:p w14:paraId="3DAE83D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Bere tekoče in smiselno, samostojno išče, izbira in povezuje podatke ter sklepa iz besedila.</w:t>
            </w:r>
          </w:p>
        </w:tc>
      </w:tr>
      <w:tr w:rsidR="00C003D4" w:rsidRPr="00C40CDD" w14:paraId="5DEC6263" w14:textId="77777777">
        <w:trPr>
          <w:cantSplit/>
          <w:jc w:val="center"/>
        </w:trPr>
        <w:tc>
          <w:tcPr>
            <w:tcW w:w="1380" w:type="dxa"/>
            <w:tcMar>
              <w:top w:w="65" w:type="dxa"/>
              <w:left w:w="70" w:type="dxa"/>
              <w:bottom w:w="65" w:type="dxa"/>
              <w:right w:w="70" w:type="dxa"/>
            </w:tcMar>
          </w:tcPr>
          <w:p w14:paraId="1657608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173" w:type="dxa"/>
            <w:tcMar>
              <w:top w:w="65" w:type="dxa"/>
              <w:left w:w="70" w:type="dxa"/>
              <w:bottom w:w="65" w:type="dxa"/>
              <w:right w:w="70" w:type="dxa"/>
            </w:tcMar>
          </w:tcPr>
          <w:p w14:paraId="311DC3C6"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Bere razločno in večinoma tekoče, pravilno poišče bistvene podatke ter povzame sporočilo besedila.</w:t>
            </w:r>
          </w:p>
        </w:tc>
      </w:tr>
      <w:tr w:rsidR="00C003D4" w:rsidRPr="00C40CDD" w14:paraId="7DFF72A7" w14:textId="77777777">
        <w:trPr>
          <w:cantSplit/>
          <w:jc w:val="center"/>
        </w:trPr>
        <w:tc>
          <w:tcPr>
            <w:tcW w:w="1380" w:type="dxa"/>
            <w:tcMar>
              <w:top w:w="65" w:type="dxa"/>
              <w:left w:w="70" w:type="dxa"/>
              <w:bottom w:w="65" w:type="dxa"/>
              <w:right w:w="70" w:type="dxa"/>
            </w:tcMar>
          </w:tcPr>
          <w:p w14:paraId="5087598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173" w:type="dxa"/>
            <w:tcMar>
              <w:top w:w="65" w:type="dxa"/>
              <w:left w:w="70" w:type="dxa"/>
              <w:bottom w:w="65" w:type="dxa"/>
              <w:right w:w="70" w:type="dxa"/>
            </w:tcMar>
          </w:tcPr>
          <w:p w14:paraId="7382DA5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Bere razumljivo, razume osnovno vsebino in poišče večino zahtevanih podatkov; pri sklepanju potrebuje pomoč.</w:t>
            </w:r>
          </w:p>
        </w:tc>
      </w:tr>
      <w:tr w:rsidR="00C003D4" w:rsidRPr="00C40CDD" w14:paraId="0EFEBCD5" w14:textId="77777777">
        <w:trPr>
          <w:cantSplit/>
          <w:jc w:val="center"/>
        </w:trPr>
        <w:tc>
          <w:tcPr>
            <w:tcW w:w="1380" w:type="dxa"/>
            <w:shd w:val="clear" w:color="auto" w:fill="FFF2CC"/>
            <w:tcMar>
              <w:top w:w="65" w:type="dxa"/>
              <w:left w:w="70" w:type="dxa"/>
              <w:bottom w:w="65" w:type="dxa"/>
              <w:right w:w="70" w:type="dxa"/>
            </w:tcMar>
          </w:tcPr>
          <w:p w14:paraId="4BDE674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173" w:type="dxa"/>
            <w:shd w:val="clear" w:color="auto" w:fill="FFF2CC"/>
            <w:tcMar>
              <w:top w:w="65" w:type="dxa"/>
              <w:left w:w="70" w:type="dxa"/>
              <w:bottom w:w="65" w:type="dxa"/>
              <w:right w:w="70" w:type="dxa"/>
            </w:tcMar>
          </w:tcPr>
          <w:p w14:paraId="2E2CFD5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Prebere krajše prilagojeno besedilo in ob vprašanjih poišče oziroma pove bistvene podatke.</w:t>
            </w:r>
          </w:p>
        </w:tc>
      </w:tr>
      <w:tr w:rsidR="00C003D4" w:rsidRPr="00C40CDD" w14:paraId="1F3F9ACD" w14:textId="77777777">
        <w:trPr>
          <w:cantSplit/>
          <w:jc w:val="center"/>
        </w:trPr>
        <w:tc>
          <w:tcPr>
            <w:tcW w:w="1380" w:type="dxa"/>
            <w:shd w:val="clear" w:color="auto" w:fill="FCE4D6"/>
            <w:tcMar>
              <w:top w:w="65" w:type="dxa"/>
              <w:left w:w="70" w:type="dxa"/>
              <w:bottom w:w="65" w:type="dxa"/>
              <w:right w:w="70" w:type="dxa"/>
            </w:tcMar>
          </w:tcPr>
          <w:p w14:paraId="5D9EF7E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173" w:type="dxa"/>
            <w:shd w:val="clear" w:color="auto" w:fill="FCE4D6"/>
            <w:tcMar>
              <w:top w:w="65" w:type="dxa"/>
              <w:left w:w="70" w:type="dxa"/>
              <w:bottom w:w="65" w:type="dxa"/>
              <w:right w:w="70" w:type="dxa"/>
            </w:tcMar>
          </w:tcPr>
          <w:p w14:paraId="3698CEBB"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Branje je tako netočno ali nerazumljivo, da učenec tudi ob pomoči ne pokaže osnovnega razumevanja.</w:t>
            </w:r>
          </w:p>
        </w:tc>
      </w:tr>
    </w:tbl>
    <w:p w14:paraId="66226D28"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rPr>
        <w:t>4. Govorno nastopanje in ustno tvorjenje besedila</w:t>
      </w:r>
    </w:p>
    <w:p w14:paraId="51C28AB2"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Jedro standarda: </w:t>
      </w:r>
      <w:r w:rsidRPr="00C40CDD">
        <w:rPr>
          <w:rFonts w:ascii="Calibri" w:hAnsi="Calibri" w:cs="Calibri"/>
        </w:rPr>
        <w:t>Po pripravi tvori razumljivo ustno besedilo o znani temi in ga predstavi poslušalcem.</w:t>
      </w:r>
    </w:p>
    <w:tbl>
      <w:tblPr>
        <w:tblW w:w="9552" w:type="dxa"/>
        <w:jc w:val="center"/>
        <w:tblLayout w:type="fixed"/>
        <w:tblLook w:val="04A0" w:firstRow="1" w:lastRow="0" w:firstColumn="1" w:lastColumn="0" w:noHBand="0" w:noVBand="1"/>
      </w:tblPr>
      <w:tblGrid>
        <w:gridCol w:w="1380"/>
        <w:gridCol w:w="8172"/>
      </w:tblGrid>
      <w:tr w:rsidR="00C003D4" w:rsidRPr="00C40CDD" w14:paraId="179A8EFE" w14:textId="77777777" w:rsidTr="00C40CDD">
        <w:trPr>
          <w:jc w:val="center"/>
        </w:trPr>
        <w:tc>
          <w:tcPr>
            <w:tcW w:w="1380" w:type="dxa"/>
            <w:shd w:val="clear" w:color="auto" w:fill="E5DFEC" w:themeFill="accent4" w:themeFillTint="33"/>
            <w:tcMar>
              <w:top w:w="80" w:type="dxa"/>
              <w:left w:w="80" w:type="dxa"/>
              <w:bottom w:w="80" w:type="dxa"/>
              <w:right w:w="80" w:type="dxa"/>
            </w:tcMar>
          </w:tcPr>
          <w:p w14:paraId="2F4FAF7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173" w:type="dxa"/>
            <w:shd w:val="clear" w:color="auto" w:fill="E5DFEC" w:themeFill="accent4" w:themeFillTint="33"/>
            <w:tcMar>
              <w:top w:w="80" w:type="dxa"/>
              <w:left w:w="80" w:type="dxa"/>
              <w:bottom w:w="80" w:type="dxa"/>
              <w:right w:w="80" w:type="dxa"/>
            </w:tcMar>
          </w:tcPr>
          <w:p w14:paraId="1F0B828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3FADFEBB" w14:textId="77777777">
        <w:trPr>
          <w:cantSplit/>
          <w:jc w:val="center"/>
        </w:trPr>
        <w:tc>
          <w:tcPr>
            <w:tcW w:w="1380" w:type="dxa"/>
            <w:tcMar>
              <w:top w:w="65" w:type="dxa"/>
              <w:left w:w="70" w:type="dxa"/>
              <w:bottom w:w="65" w:type="dxa"/>
              <w:right w:w="70" w:type="dxa"/>
            </w:tcMar>
          </w:tcPr>
          <w:p w14:paraId="1F6C70F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173" w:type="dxa"/>
            <w:tcMar>
              <w:top w:w="65" w:type="dxa"/>
              <w:left w:w="70" w:type="dxa"/>
              <w:bottom w:w="65" w:type="dxa"/>
              <w:right w:w="70" w:type="dxa"/>
            </w:tcMar>
          </w:tcPr>
          <w:p w14:paraId="1E370455"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Nastopi samostojno, vsebinsko bogato, povezano in jezikovno ustrezno; govor je razločen, primerno glasen in prilagojen poslušalcem.</w:t>
            </w:r>
          </w:p>
        </w:tc>
      </w:tr>
      <w:tr w:rsidR="00C003D4" w:rsidRPr="00C40CDD" w14:paraId="72E910C0" w14:textId="77777777">
        <w:trPr>
          <w:cantSplit/>
          <w:jc w:val="center"/>
        </w:trPr>
        <w:tc>
          <w:tcPr>
            <w:tcW w:w="1380" w:type="dxa"/>
            <w:tcMar>
              <w:top w:w="65" w:type="dxa"/>
              <w:left w:w="70" w:type="dxa"/>
              <w:bottom w:w="65" w:type="dxa"/>
              <w:right w:w="70" w:type="dxa"/>
            </w:tcMar>
          </w:tcPr>
          <w:p w14:paraId="11121B3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173" w:type="dxa"/>
            <w:tcMar>
              <w:top w:w="65" w:type="dxa"/>
              <w:left w:w="70" w:type="dxa"/>
              <w:bottom w:w="65" w:type="dxa"/>
              <w:right w:w="70" w:type="dxa"/>
            </w:tcMar>
          </w:tcPr>
          <w:p w14:paraId="7EAAA0D5"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Nastopi samostojno in smiselno; vsebina je dobro urejena, jezik večinoma ustrezen, napake ne motijo razumevanja.</w:t>
            </w:r>
          </w:p>
        </w:tc>
      </w:tr>
      <w:tr w:rsidR="00C003D4" w:rsidRPr="00C40CDD" w14:paraId="112A5B73" w14:textId="77777777">
        <w:trPr>
          <w:cantSplit/>
          <w:jc w:val="center"/>
        </w:trPr>
        <w:tc>
          <w:tcPr>
            <w:tcW w:w="1380" w:type="dxa"/>
            <w:tcMar>
              <w:top w:w="65" w:type="dxa"/>
              <w:left w:w="70" w:type="dxa"/>
              <w:bottom w:w="65" w:type="dxa"/>
              <w:right w:w="70" w:type="dxa"/>
            </w:tcMar>
          </w:tcPr>
          <w:p w14:paraId="72347BE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173" w:type="dxa"/>
            <w:tcMar>
              <w:top w:w="65" w:type="dxa"/>
              <w:left w:w="70" w:type="dxa"/>
              <w:bottom w:w="65" w:type="dxa"/>
              <w:right w:w="70" w:type="dxa"/>
            </w:tcMar>
          </w:tcPr>
          <w:p w14:paraId="6281306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Nastopi razumljivo in večinoma povezano; uporablja preproste povedi, pri razporeditvi vsebine potrebuje manjšo oporo.</w:t>
            </w:r>
          </w:p>
        </w:tc>
      </w:tr>
      <w:tr w:rsidR="00C003D4" w:rsidRPr="00C40CDD" w14:paraId="34EC2C07" w14:textId="77777777">
        <w:trPr>
          <w:cantSplit/>
          <w:jc w:val="center"/>
        </w:trPr>
        <w:tc>
          <w:tcPr>
            <w:tcW w:w="1380" w:type="dxa"/>
            <w:shd w:val="clear" w:color="auto" w:fill="FFF2CC"/>
            <w:tcMar>
              <w:top w:w="65" w:type="dxa"/>
              <w:left w:w="70" w:type="dxa"/>
              <w:bottom w:w="65" w:type="dxa"/>
              <w:right w:w="70" w:type="dxa"/>
            </w:tcMar>
          </w:tcPr>
          <w:p w14:paraId="21030C9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173" w:type="dxa"/>
            <w:shd w:val="clear" w:color="auto" w:fill="FFF2CC"/>
            <w:tcMar>
              <w:top w:w="65" w:type="dxa"/>
              <w:left w:w="70" w:type="dxa"/>
              <w:bottom w:w="65" w:type="dxa"/>
              <w:right w:w="70" w:type="dxa"/>
            </w:tcMar>
          </w:tcPr>
          <w:p w14:paraId="0D05DC96"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Po načrtu, slikovni opori ali vprašanjih pove nekaj bistvenih podatkov v smiselno povezani kratki celoti.</w:t>
            </w:r>
          </w:p>
        </w:tc>
      </w:tr>
      <w:tr w:rsidR="00C003D4" w:rsidRPr="00C40CDD" w14:paraId="7552FE4F" w14:textId="77777777">
        <w:trPr>
          <w:cantSplit/>
          <w:jc w:val="center"/>
        </w:trPr>
        <w:tc>
          <w:tcPr>
            <w:tcW w:w="1380" w:type="dxa"/>
            <w:shd w:val="clear" w:color="auto" w:fill="FCE4D6"/>
            <w:tcMar>
              <w:top w:w="65" w:type="dxa"/>
              <w:left w:w="70" w:type="dxa"/>
              <w:bottom w:w="65" w:type="dxa"/>
              <w:right w:w="70" w:type="dxa"/>
            </w:tcMar>
          </w:tcPr>
          <w:p w14:paraId="6361D19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173" w:type="dxa"/>
            <w:shd w:val="clear" w:color="auto" w:fill="FCE4D6"/>
            <w:tcMar>
              <w:top w:w="65" w:type="dxa"/>
              <w:left w:w="70" w:type="dxa"/>
              <w:bottom w:w="65" w:type="dxa"/>
              <w:right w:w="70" w:type="dxa"/>
            </w:tcMar>
          </w:tcPr>
          <w:p w14:paraId="3AB2B83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opori ne zmore oblikovati razumljivega in vsebinsko smiselnega kratkega nastopa.</w:t>
            </w:r>
          </w:p>
        </w:tc>
      </w:tr>
    </w:tbl>
    <w:p w14:paraId="0BF30A19"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rPr>
        <w:t>5. Pisno tvorjenje neumetnostnih besedil</w:t>
      </w:r>
    </w:p>
    <w:p w14:paraId="05D71C0E"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Jedro standarda: </w:t>
      </w:r>
      <w:r w:rsidRPr="00C40CDD">
        <w:rPr>
          <w:rFonts w:ascii="Calibri" w:hAnsi="Calibri" w:cs="Calibri"/>
        </w:rPr>
        <w:t>Tvori krajša praktična in druga neumetnostna besedila, obravnavana pri pouku, glede na namen in naslovnika.</w:t>
      </w:r>
    </w:p>
    <w:tbl>
      <w:tblPr>
        <w:tblW w:w="9552" w:type="dxa"/>
        <w:jc w:val="center"/>
        <w:tblLayout w:type="fixed"/>
        <w:tblLook w:val="04A0" w:firstRow="1" w:lastRow="0" w:firstColumn="1" w:lastColumn="0" w:noHBand="0" w:noVBand="1"/>
      </w:tblPr>
      <w:tblGrid>
        <w:gridCol w:w="1380"/>
        <w:gridCol w:w="8172"/>
      </w:tblGrid>
      <w:tr w:rsidR="00C003D4" w:rsidRPr="00C40CDD" w14:paraId="6B1CAEAB" w14:textId="77777777" w:rsidTr="00C40CDD">
        <w:trPr>
          <w:jc w:val="center"/>
        </w:trPr>
        <w:tc>
          <w:tcPr>
            <w:tcW w:w="1380" w:type="dxa"/>
            <w:shd w:val="clear" w:color="auto" w:fill="E5DFEC" w:themeFill="accent4" w:themeFillTint="33"/>
            <w:tcMar>
              <w:top w:w="80" w:type="dxa"/>
              <w:left w:w="80" w:type="dxa"/>
              <w:bottom w:w="80" w:type="dxa"/>
              <w:right w:w="80" w:type="dxa"/>
            </w:tcMar>
          </w:tcPr>
          <w:p w14:paraId="285BF6B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173" w:type="dxa"/>
            <w:shd w:val="clear" w:color="auto" w:fill="E5DFEC" w:themeFill="accent4" w:themeFillTint="33"/>
            <w:tcMar>
              <w:top w:w="80" w:type="dxa"/>
              <w:left w:w="80" w:type="dxa"/>
              <w:bottom w:w="80" w:type="dxa"/>
              <w:right w:w="80" w:type="dxa"/>
            </w:tcMar>
          </w:tcPr>
          <w:p w14:paraId="6B13A13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34F12987" w14:textId="77777777">
        <w:trPr>
          <w:cantSplit/>
          <w:jc w:val="center"/>
        </w:trPr>
        <w:tc>
          <w:tcPr>
            <w:tcW w:w="1380" w:type="dxa"/>
            <w:tcMar>
              <w:top w:w="65" w:type="dxa"/>
              <w:left w:w="70" w:type="dxa"/>
              <w:bottom w:w="65" w:type="dxa"/>
              <w:right w:w="70" w:type="dxa"/>
            </w:tcMar>
          </w:tcPr>
          <w:p w14:paraId="4665C15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173" w:type="dxa"/>
            <w:tcMar>
              <w:top w:w="65" w:type="dxa"/>
              <w:left w:w="70" w:type="dxa"/>
              <w:bottom w:w="65" w:type="dxa"/>
              <w:right w:w="70" w:type="dxa"/>
            </w:tcMar>
          </w:tcPr>
          <w:p w14:paraId="48B7241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Besedilo je vsebinsko celovito, jasno, smiselno urejeno in pretežno pravopisno pravilno; samostojno ga izboljša po pregledu.</w:t>
            </w:r>
          </w:p>
        </w:tc>
      </w:tr>
      <w:tr w:rsidR="00C003D4" w:rsidRPr="00C40CDD" w14:paraId="6939FD68" w14:textId="77777777">
        <w:trPr>
          <w:cantSplit/>
          <w:jc w:val="center"/>
        </w:trPr>
        <w:tc>
          <w:tcPr>
            <w:tcW w:w="1380" w:type="dxa"/>
            <w:tcMar>
              <w:top w:w="65" w:type="dxa"/>
              <w:left w:w="70" w:type="dxa"/>
              <w:bottom w:w="65" w:type="dxa"/>
              <w:right w:w="70" w:type="dxa"/>
            </w:tcMar>
          </w:tcPr>
          <w:p w14:paraId="22D2F45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173" w:type="dxa"/>
            <w:tcMar>
              <w:top w:w="65" w:type="dxa"/>
              <w:left w:w="70" w:type="dxa"/>
              <w:bottom w:w="65" w:type="dxa"/>
              <w:right w:w="70" w:type="dxa"/>
            </w:tcMar>
          </w:tcPr>
          <w:p w14:paraId="11F46E5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Besedilo je ustrezno namenu in naslovniku, vsebuje vse bistvene sestavine ter je večinoma jezikovno pravilno.</w:t>
            </w:r>
          </w:p>
        </w:tc>
      </w:tr>
      <w:tr w:rsidR="00C003D4" w:rsidRPr="00C40CDD" w14:paraId="563BEC3A" w14:textId="77777777">
        <w:trPr>
          <w:cantSplit/>
          <w:jc w:val="center"/>
        </w:trPr>
        <w:tc>
          <w:tcPr>
            <w:tcW w:w="1380" w:type="dxa"/>
            <w:tcMar>
              <w:top w:w="65" w:type="dxa"/>
              <w:left w:w="70" w:type="dxa"/>
              <w:bottom w:w="65" w:type="dxa"/>
              <w:right w:w="70" w:type="dxa"/>
            </w:tcMar>
          </w:tcPr>
          <w:p w14:paraId="70BB7E0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173" w:type="dxa"/>
            <w:tcMar>
              <w:top w:w="65" w:type="dxa"/>
              <w:left w:w="70" w:type="dxa"/>
              <w:bottom w:w="65" w:type="dxa"/>
              <w:right w:w="70" w:type="dxa"/>
            </w:tcMar>
          </w:tcPr>
          <w:p w14:paraId="63DDFCE6"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Besedilo je razumljivo in vsebuje glavne sestavine; pojavljajo se jezikovne in pravopisne napake, ki bistveno ne ovirajo razumevanja.</w:t>
            </w:r>
          </w:p>
        </w:tc>
      </w:tr>
      <w:tr w:rsidR="00C003D4" w:rsidRPr="00C40CDD" w14:paraId="0D947EB9" w14:textId="77777777">
        <w:trPr>
          <w:cantSplit/>
          <w:jc w:val="center"/>
        </w:trPr>
        <w:tc>
          <w:tcPr>
            <w:tcW w:w="1380" w:type="dxa"/>
            <w:shd w:val="clear" w:color="auto" w:fill="FFF2CC"/>
            <w:tcMar>
              <w:top w:w="65" w:type="dxa"/>
              <w:left w:w="70" w:type="dxa"/>
              <w:bottom w:w="65" w:type="dxa"/>
              <w:right w:w="70" w:type="dxa"/>
            </w:tcMar>
          </w:tcPr>
          <w:p w14:paraId="53E263C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173" w:type="dxa"/>
            <w:shd w:val="clear" w:color="auto" w:fill="FFF2CC"/>
            <w:tcMar>
              <w:top w:w="65" w:type="dxa"/>
              <w:left w:w="70" w:type="dxa"/>
              <w:bottom w:w="65" w:type="dxa"/>
              <w:right w:w="70" w:type="dxa"/>
            </w:tcMar>
          </w:tcPr>
          <w:p w14:paraId="2F19D88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 vzorcu, načrtu ali vprašanjih napiše kratko razumljivo besedilo z osnovnimi sestavinami obravnavane besedilne vrste.</w:t>
            </w:r>
          </w:p>
        </w:tc>
      </w:tr>
      <w:tr w:rsidR="00C003D4" w:rsidRPr="00C40CDD" w14:paraId="6F1355B0" w14:textId="77777777">
        <w:trPr>
          <w:cantSplit/>
          <w:jc w:val="center"/>
        </w:trPr>
        <w:tc>
          <w:tcPr>
            <w:tcW w:w="1380" w:type="dxa"/>
            <w:shd w:val="clear" w:color="auto" w:fill="FCE4D6"/>
            <w:tcMar>
              <w:top w:w="65" w:type="dxa"/>
              <w:left w:w="70" w:type="dxa"/>
              <w:bottom w:w="65" w:type="dxa"/>
              <w:right w:w="70" w:type="dxa"/>
            </w:tcMar>
          </w:tcPr>
          <w:p w14:paraId="14CE443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lastRenderedPageBreak/>
              <w:t>1</w:t>
            </w:r>
          </w:p>
        </w:tc>
        <w:tc>
          <w:tcPr>
            <w:tcW w:w="8173" w:type="dxa"/>
            <w:shd w:val="clear" w:color="auto" w:fill="FCE4D6"/>
            <w:tcMar>
              <w:top w:w="65" w:type="dxa"/>
              <w:left w:w="70" w:type="dxa"/>
              <w:bottom w:w="65" w:type="dxa"/>
              <w:right w:w="70" w:type="dxa"/>
            </w:tcMar>
          </w:tcPr>
          <w:p w14:paraId="481BD6F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vzorcu in pomoči ne oblikuje osnovno razumljivega besedila oziroma manjkajo ključne sestavine.</w:t>
            </w:r>
          </w:p>
        </w:tc>
      </w:tr>
    </w:tbl>
    <w:p w14:paraId="53CB4077"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rPr>
        <w:t>6. Jezikovno znanje in raba jezika</w:t>
      </w:r>
    </w:p>
    <w:p w14:paraId="3774F4EA"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Jedro standarda: </w:t>
      </w:r>
      <w:r w:rsidRPr="00C40CDD">
        <w:rPr>
          <w:rFonts w:ascii="Calibri" w:hAnsi="Calibri" w:cs="Calibri"/>
        </w:rPr>
        <w:t>Prepoznava in uporablja jezikovne pojme ter pravila, ki so bila v 6. razredu obravnavana pri pouku.</w:t>
      </w:r>
    </w:p>
    <w:tbl>
      <w:tblPr>
        <w:tblW w:w="9552" w:type="dxa"/>
        <w:jc w:val="center"/>
        <w:tblLayout w:type="fixed"/>
        <w:tblLook w:val="04A0" w:firstRow="1" w:lastRow="0" w:firstColumn="1" w:lastColumn="0" w:noHBand="0" w:noVBand="1"/>
      </w:tblPr>
      <w:tblGrid>
        <w:gridCol w:w="1380"/>
        <w:gridCol w:w="8172"/>
      </w:tblGrid>
      <w:tr w:rsidR="00C003D4" w:rsidRPr="00C40CDD" w14:paraId="2B5266C5" w14:textId="77777777" w:rsidTr="00C40CDD">
        <w:trPr>
          <w:jc w:val="center"/>
        </w:trPr>
        <w:tc>
          <w:tcPr>
            <w:tcW w:w="1380" w:type="dxa"/>
            <w:shd w:val="clear" w:color="auto" w:fill="E5DFEC" w:themeFill="accent4" w:themeFillTint="33"/>
            <w:tcMar>
              <w:top w:w="80" w:type="dxa"/>
              <w:left w:w="80" w:type="dxa"/>
              <w:bottom w:w="80" w:type="dxa"/>
              <w:right w:w="80" w:type="dxa"/>
            </w:tcMar>
          </w:tcPr>
          <w:p w14:paraId="1CE48D2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173" w:type="dxa"/>
            <w:shd w:val="clear" w:color="auto" w:fill="E5DFEC" w:themeFill="accent4" w:themeFillTint="33"/>
            <w:tcMar>
              <w:top w:w="80" w:type="dxa"/>
              <w:left w:w="80" w:type="dxa"/>
              <w:bottom w:w="80" w:type="dxa"/>
              <w:right w:w="80" w:type="dxa"/>
            </w:tcMar>
          </w:tcPr>
          <w:p w14:paraId="0706CF7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25298D0E" w14:textId="77777777">
        <w:trPr>
          <w:cantSplit/>
          <w:jc w:val="center"/>
        </w:trPr>
        <w:tc>
          <w:tcPr>
            <w:tcW w:w="1380" w:type="dxa"/>
            <w:tcMar>
              <w:top w:w="65" w:type="dxa"/>
              <w:left w:w="70" w:type="dxa"/>
              <w:bottom w:w="65" w:type="dxa"/>
              <w:right w:w="70" w:type="dxa"/>
            </w:tcMar>
          </w:tcPr>
          <w:p w14:paraId="133D592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173" w:type="dxa"/>
            <w:tcMar>
              <w:top w:w="65" w:type="dxa"/>
              <w:left w:w="70" w:type="dxa"/>
              <w:bottom w:w="65" w:type="dxa"/>
              <w:right w:w="70" w:type="dxa"/>
            </w:tcMar>
          </w:tcPr>
          <w:p w14:paraId="3392E35F"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Jezikovne pojme zanesljivo prepozna, pojasni in uporablja v različnih primerih; svoje rešitve zna utemeljiti.</w:t>
            </w:r>
          </w:p>
        </w:tc>
      </w:tr>
      <w:tr w:rsidR="00C003D4" w:rsidRPr="00C40CDD" w14:paraId="32680D8C" w14:textId="77777777">
        <w:trPr>
          <w:cantSplit/>
          <w:jc w:val="center"/>
        </w:trPr>
        <w:tc>
          <w:tcPr>
            <w:tcW w:w="1380" w:type="dxa"/>
            <w:tcMar>
              <w:top w:w="65" w:type="dxa"/>
              <w:left w:w="70" w:type="dxa"/>
              <w:bottom w:w="65" w:type="dxa"/>
              <w:right w:w="70" w:type="dxa"/>
            </w:tcMar>
          </w:tcPr>
          <w:p w14:paraId="461507E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173" w:type="dxa"/>
            <w:tcMar>
              <w:top w:w="65" w:type="dxa"/>
              <w:left w:w="70" w:type="dxa"/>
              <w:bottom w:w="65" w:type="dxa"/>
              <w:right w:w="70" w:type="dxa"/>
            </w:tcMar>
          </w:tcPr>
          <w:p w14:paraId="2FDC52FA"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Večino obravnavanih pojmov pravilno prepozna in uporablja; pri zahtevnejših primerih se pojavijo manjše napake.</w:t>
            </w:r>
          </w:p>
        </w:tc>
      </w:tr>
      <w:tr w:rsidR="00C003D4" w:rsidRPr="00C40CDD" w14:paraId="4B29F56B" w14:textId="77777777">
        <w:trPr>
          <w:cantSplit/>
          <w:jc w:val="center"/>
        </w:trPr>
        <w:tc>
          <w:tcPr>
            <w:tcW w:w="1380" w:type="dxa"/>
            <w:tcMar>
              <w:top w:w="65" w:type="dxa"/>
              <w:left w:w="70" w:type="dxa"/>
              <w:bottom w:w="65" w:type="dxa"/>
              <w:right w:w="70" w:type="dxa"/>
            </w:tcMar>
          </w:tcPr>
          <w:p w14:paraId="5CDC8DB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173" w:type="dxa"/>
            <w:tcMar>
              <w:top w:w="65" w:type="dxa"/>
              <w:left w:w="70" w:type="dxa"/>
              <w:bottom w:w="65" w:type="dxa"/>
              <w:right w:w="70" w:type="dxa"/>
            </w:tcMar>
          </w:tcPr>
          <w:p w14:paraId="1434DDB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Osnovne pojme prepozna in uporablja v znanih primerih; pri zahtevnejših nalogah potrebuje občasno pomoč.</w:t>
            </w:r>
          </w:p>
        </w:tc>
      </w:tr>
      <w:tr w:rsidR="00C003D4" w:rsidRPr="00C40CDD" w14:paraId="104497B9" w14:textId="77777777">
        <w:trPr>
          <w:cantSplit/>
          <w:jc w:val="center"/>
        </w:trPr>
        <w:tc>
          <w:tcPr>
            <w:tcW w:w="1380" w:type="dxa"/>
            <w:shd w:val="clear" w:color="auto" w:fill="FFF2CC"/>
            <w:tcMar>
              <w:top w:w="65" w:type="dxa"/>
              <w:left w:w="70" w:type="dxa"/>
              <w:bottom w:w="65" w:type="dxa"/>
              <w:right w:w="70" w:type="dxa"/>
            </w:tcMar>
          </w:tcPr>
          <w:p w14:paraId="23B8D81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173" w:type="dxa"/>
            <w:shd w:val="clear" w:color="auto" w:fill="FFF2CC"/>
            <w:tcMar>
              <w:top w:w="65" w:type="dxa"/>
              <w:left w:w="70" w:type="dxa"/>
              <w:bottom w:w="65" w:type="dxa"/>
              <w:right w:w="70" w:type="dxa"/>
            </w:tcMar>
          </w:tcPr>
          <w:p w14:paraId="054702D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in po vzorcu uporabi temeljne obravnavane jezikovne pojme oziroma pravila.</w:t>
            </w:r>
          </w:p>
        </w:tc>
      </w:tr>
      <w:tr w:rsidR="00C003D4" w:rsidRPr="00C40CDD" w14:paraId="5C89E9FF" w14:textId="77777777">
        <w:trPr>
          <w:cantSplit/>
          <w:jc w:val="center"/>
        </w:trPr>
        <w:tc>
          <w:tcPr>
            <w:tcW w:w="1380" w:type="dxa"/>
            <w:shd w:val="clear" w:color="auto" w:fill="FCE4D6"/>
            <w:tcMar>
              <w:top w:w="65" w:type="dxa"/>
              <w:left w:w="70" w:type="dxa"/>
              <w:bottom w:w="65" w:type="dxa"/>
              <w:right w:w="70" w:type="dxa"/>
            </w:tcMar>
          </w:tcPr>
          <w:p w14:paraId="327D4EB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173" w:type="dxa"/>
            <w:shd w:val="clear" w:color="auto" w:fill="FCE4D6"/>
            <w:tcMar>
              <w:top w:w="65" w:type="dxa"/>
              <w:left w:w="70" w:type="dxa"/>
              <w:bottom w:w="65" w:type="dxa"/>
              <w:right w:w="70" w:type="dxa"/>
            </w:tcMar>
          </w:tcPr>
          <w:p w14:paraId="0C420A18"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opori ne prepozna ali ne uporabi temeljnih obravnavanih jezikovnih pojmov oziroma pravil.</w:t>
            </w:r>
          </w:p>
        </w:tc>
      </w:tr>
    </w:tbl>
    <w:p w14:paraId="31E2CD14"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rPr>
        <w:t>7. Pravopis, prepis, narek in samostojni zapis</w:t>
      </w:r>
    </w:p>
    <w:p w14:paraId="64E25241"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Jedro standarda: </w:t>
      </w:r>
      <w:r w:rsidRPr="00C40CDD">
        <w:rPr>
          <w:rFonts w:ascii="Calibri" w:hAnsi="Calibri" w:cs="Calibri"/>
        </w:rPr>
        <w:t>Pri pisanju uporablja obravnavana osnovna pravopisna pravila ter piše dovolj čitljivo in razumljivo.</w:t>
      </w:r>
    </w:p>
    <w:tbl>
      <w:tblPr>
        <w:tblW w:w="9552" w:type="dxa"/>
        <w:jc w:val="center"/>
        <w:tblLayout w:type="fixed"/>
        <w:tblLook w:val="04A0" w:firstRow="1" w:lastRow="0" w:firstColumn="1" w:lastColumn="0" w:noHBand="0" w:noVBand="1"/>
      </w:tblPr>
      <w:tblGrid>
        <w:gridCol w:w="1380"/>
        <w:gridCol w:w="8172"/>
      </w:tblGrid>
      <w:tr w:rsidR="00C003D4" w:rsidRPr="00C40CDD" w14:paraId="15978E89" w14:textId="77777777" w:rsidTr="00C40CDD">
        <w:trPr>
          <w:jc w:val="center"/>
        </w:trPr>
        <w:tc>
          <w:tcPr>
            <w:tcW w:w="1380" w:type="dxa"/>
            <w:shd w:val="clear" w:color="auto" w:fill="E5DFEC" w:themeFill="accent4" w:themeFillTint="33"/>
            <w:tcMar>
              <w:top w:w="80" w:type="dxa"/>
              <w:left w:w="80" w:type="dxa"/>
              <w:bottom w:w="80" w:type="dxa"/>
              <w:right w:w="80" w:type="dxa"/>
            </w:tcMar>
          </w:tcPr>
          <w:p w14:paraId="597A673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173" w:type="dxa"/>
            <w:shd w:val="clear" w:color="auto" w:fill="E5DFEC" w:themeFill="accent4" w:themeFillTint="33"/>
            <w:tcMar>
              <w:top w:w="80" w:type="dxa"/>
              <w:left w:w="80" w:type="dxa"/>
              <w:bottom w:w="80" w:type="dxa"/>
              <w:right w:w="80" w:type="dxa"/>
            </w:tcMar>
          </w:tcPr>
          <w:p w14:paraId="47D6C6D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0AD37D32" w14:textId="77777777">
        <w:trPr>
          <w:cantSplit/>
          <w:jc w:val="center"/>
        </w:trPr>
        <w:tc>
          <w:tcPr>
            <w:tcW w:w="1380" w:type="dxa"/>
            <w:tcMar>
              <w:top w:w="65" w:type="dxa"/>
              <w:left w:w="70" w:type="dxa"/>
              <w:bottom w:w="65" w:type="dxa"/>
              <w:right w:w="70" w:type="dxa"/>
            </w:tcMar>
          </w:tcPr>
          <w:p w14:paraId="7243E27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173" w:type="dxa"/>
            <w:tcMar>
              <w:top w:w="65" w:type="dxa"/>
              <w:left w:w="70" w:type="dxa"/>
              <w:bottom w:w="65" w:type="dxa"/>
              <w:right w:w="70" w:type="dxa"/>
            </w:tcMar>
          </w:tcPr>
          <w:p w14:paraId="315451D1"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Piše zelo zanesljivo in čitljivo, pravopisna pravila uporablja samostojno ter večino napak prepozna in popravi.</w:t>
            </w:r>
          </w:p>
        </w:tc>
      </w:tr>
      <w:tr w:rsidR="00C003D4" w:rsidRPr="00C40CDD" w14:paraId="37810CE3" w14:textId="77777777">
        <w:trPr>
          <w:cantSplit/>
          <w:jc w:val="center"/>
        </w:trPr>
        <w:tc>
          <w:tcPr>
            <w:tcW w:w="1380" w:type="dxa"/>
            <w:tcMar>
              <w:top w:w="65" w:type="dxa"/>
              <w:left w:w="70" w:type="dxa"/>
              <w:bottom w:w="65" w:type="dxa"/>
              <w:right w:w="70" w:type="dxa"/>
            </w:tcMar>
          </w:tcPr>
          <w:p w14:paraId="6E76987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173" w:type="dxa"/>
            <w:tcMar>
              <w:top w:w="65" w:type="dxa"/>
              <w:left w:w="70" w:type="dxa"/>
              <w:bottom w:w="65" w:type="dxa"/>
              <w:right w:w="70" w:type="dxa"/>
            </w:tcMar>
          </w:tcPr>
          <w:p w14:paraId="56C3FB0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Piše čitljivo in večinoma pravopisno pravilno; napake so redke in ne vplivajo na razumljivost.</w:t>
            </w:r>
          </w:p>
        </w:tc>
      </w:tr>
      <w:tr w:rsidR="00C003D4" w:rsidRPr="00C40CDD" w14:paraId="49E84AD3" w14:textId="77777777">
        <w:trPr>
          <w:cantSplit/>
          <w:jc w:val="center"/>
        </w:trPr>
        <w:tc>
          <w:tcPr>
            <w:tcW w:w="1380" w:type="dxa"/>
            <w:tcMar>
              <w:top w:w="65" w:type="dxa"/>
              <w:left w:w="70" w:type="dxa"/>
              <w:bottom w:w="65" w:type="dxa"/>
              <w:right w:w="70" w:type="dxa"/>
            </w:tcMar>
          </w:tcPr>
          <w:p w14:paraId="6CD82AC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173" w:type="dxa"/>
            <w:tcMar>
              <w:top w:w="65" w:type="dxa"/>
              <w:left w:w="70" w:type="dxa"/>
              <w:bottom w:w="65" w:type="dxa"/>
              <w:right w:w="70" w:type="dxa"/>
            </w:tcMar>
          </w:tcPr>
          <w:p w14:paraId="3BEE8EC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Osnovna pravopisna pravila večinoma uporablja pravilno; pri zahtevnejših primerih se pojavljajo napake.</w:t>
            </w:r>
          </w:p>
        </w:tc>
      </w:tr>
      <w:tr w:rsidR="00C003D4" w:rsidRPr="00C40CDD" w14:paraId="53FB6DDC" w14:textId="77777777">
        <w:trPr>
          <w:cantSplit/>
          <w:jc w:val="center"/>
        </w:trPr>
        <w:tc>
          <w:tcPr>
            <w:tcW w:w="1380" w:type="dxa"/>
            <w:shd w:val="clear" w:color="auto" w:fill="FFF2CC"/>
            <w:tcMar>
              <w:top w:w="65" w:type="dxa"/>
              <w:left w:w="70" w:type="dxa"/>
              <w:bottom w:w="65" w:type="dxa"/>
              <w:right w:w="70" w:type="dxa"/>
            </w:tcMar>
          </w:tcPr>
          <w:p w14:paraId="6F8B5505"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173" w:type="dxa"/>
            <w:shd w:val="clear" w:color="auto" w:fill="FFF2CC"/>
            <w:tcMar>
              <w:top w:w="65" w:type="dxa"/>
              <w:left w:w="70" w:type="dxa"/>
              <w:bottom w:w="65" w:type="dxa"/>
              <w:right w:w="70" w:type="dxa"/>
            </w:tcMar>
          </w:tcPr>
          <w:p w14:paraId="4F498EE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Pri kratkem zapisu, prepisu ali prilagojenem nareku uporablja osnovno veliko začetnico in končna ločila ter zapiše večino besed dovolj razumljivo.</w:t>
            </w:r>
          </w:p>
        </w:tc>
      </w:tr>
      <w:tr w:rsidR="00C003D4" w:rsidRPr="00C40CDD" w14:paraId="559A7FC2" w14:textId="77777777">
        <w:trPr>
          <w:cantSplit/>
          <w:jc w:val="center"/>
        </w:trPr>
        <w:tc>
          <w:tcPr>
            <w:tcW w:w="1380" w:type="dxa"/>
            <w:shd w:val="clear" w:color="auto" w:fill="FCE4D6"/>
            <w:tcMar>
              <w:top w:w="65" w:type="dxa"/>
              <w:left w:w="70" w:type="dxa"/>
              <w:bottom w:w="65" w:type="dxa"/>
              <w:right w:w="70" w:type="dxa"/>
            </w:tcMar>
          </w:tcPr>
          <w:p w14:paraId="6FB2712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173" w:type="dxa"/>
            <w:shd w:val="clear" w:color="auto" w:fill="FCE4D6"/>
            <w:tcMar>
              <w:top w:w="65" w:type="dxa"/>
              <w:left w:w="70" w:type="dxa"/>
              <w:bottom w:w="65" w:type="dxa"/>
              <w:right w:w="70" w:type="dxa"/>
            </w:tcMar>
          </w:tcPr>
          <w:p w14:paraId="2BAAE185"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Zapis vsebuje toliko napak, da je težko razumljiv; osnovnih pravil ne uporablja niti ob opozorilu oziroma opori.</w:t>
            </w:r>
          </w:p>
        </w:tc>
      </w:tr>
    </w:tbl>
    <w:p w14:paraId="23242A84"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rPr>
        <w:t>8. Sprejemanje in razumevanje književnega besedila</w:t>
      </w:r>
    </w:p>
    <w:p w14:paraId="3D7FD927"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Jedro standarda: </w:t>
      </w:r>
      <w:r w:rsidRPr="00C40CDD">
        <w:rPr>
          <w:rFonts w:ascii="Calibri" w:hAnsi="Calibri" w:cs="Calibri"/>
        </w:rPr>
        <w:t>Posluša oziroma bere ustrezno književno besedilo ter pokaže osnovno razumevanje dogajanja, oseb, prostora in časa.</w:t>
      </w:r>
    </w:p>
    <w:tbl>
      <w:tblPr>
        <w:tblW w:w="9552" w:type="dxa"/>
        <w:jc w:val="center"/>
        <w:tblLayout w:type="fixed"/>
        <w:tblLook w:val="04A0" w:firstRow="1" w:lastRow="0" w:firstColumn="1" w:lastColumn="0" w:noHBand="0" w:noVBand="1"/>
      </w:tblPr>
      <w:tblGrid>
        <w:gridCol w:w="1380"/>
        <w:gridCol w:w="8172"/>
      </w:tblGrid>
      <w:tr w:rsidR="00C003D4" w:rsidRPr="00C40CDD" w14:paraId="639FC9D8" w14:textId="77777777" w:rsidTr="00C40CDD">
        <w:trPr>
          <w:jc w:val="center"/>
        </w:trPr>
        <w:tc>
          <w:tcPr>
            <w:tcW w:w="1380" w:type="dxa"/>
            <w:shd w:val="clear" w:color="auto" w:fill="E5DFEC" w:themeFill="accent4" w:themeFillTint="33"/>
            <w:tcMar>
              <w:top w:w="80" w:type="dxa"/>
              <w:left w:w="80" w:type="dxa"/>
              <w:bottom w:w="80" w:type="dxa"/>
              <w:right w:w="80" w:type="dxa"/>
            </w:tcMar>
          </w:tcPr>
          <w:p w14:paraId="6CBA86C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lastRenderedPageBreak/>
              <w:t>Ocena</w:t>
            </w:r>
          </w:p>
        </w:tc>
        <w:tc>
          <w:tcPr>
            <w:tcW w:w="8173" w:type="dxa"/>
            <w:shd w:val="clear" w:color="auto" w:fill="E5DFEC" w:themeFill="accent4" w:themeFillTint="33"/>
            <w:tcMar>
              <w:top w:w="80" w:type="dxa"/>
              <w:left w:w="80" w:type="dxa"/>
              <w:bottom w:w="80" w:type="dxa"/>
              <w:right w:w="80" w:type="dxa"/>
            </w:tcMar>
          </w:tcPr>
          <w:p w14:paraId="4AD189C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70A5F156" w14:textId="77777777">
        <w:trPr>
          <w:cantSplit/>
          <w:jc w:val="center"/>
        </w:trPr>
        <w:tc>
          <w:tcPr>
            <w:tcW w:w="1380" w:type="dxa"/>
            <w:tcMar>
              <w:top w:w="65" w:type="dxa"/>
              <w:left w:w="70" w:type="dxa"/>
              <w:bottom w:w="65" w:type="dxa"/>
              <w:right w:w="70" w:type="dxa"/>
            </w:tcMar>
          </w:tcPr>
          <w:p w14:paraId="040F5DE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173" w:type="dxa"/>
            <w:tcMar>
              <w:top w:w="65" w:type="dxa"/>
              <w:left w:w="70" w:type="dxa"/>
              <w:bottom w:w="65" w:type="dxa"/>
              <w:right w:w="70" w:type="dxa"/>
            </w:tcMar>
          </w:tcPr>
          <w:p w14:paraId="5C92391D"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razlaga besedilo, povezuje dogajanje, značaje in sporočilo ter svoje odgovore utemelji z besedilom.</w:t>
            </w:r>
          </w:p>
        </w:tc>
      </w:tr>
      <w:tr w:rsidR="00C003D4" w:rsidRPr="00C40CDD" w14:paraId="10F64B51" w14:textId="77777777">
        <w:trPr>
          <w:cantSplit/>
          <w:jc w:val="center"/>
        </w:trPr>
        <w:tc>
          <w:tcPr>
            <w:tcW w:w="1380" w:type="dxa"/>
            <w:tcMar>
              <w:top w:w="65" w:type="dxa"/>
              <w:left w:w="70" w:type="dxa"/>
              <w:bottom w:w="65" w:type="dxa"/>
              <w:right w:w="70" w:type="dxa"/>
            </w:tcMar>
          </w:tcPr>
          <w:p w14:paraId="29286E5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173" w:type="dxa"/>
            <w:tcMar>
              <w:top w:w="65" w:type="dxa"/>
              <w:left w:w="70" w:type="dxa"/>
              <w:bottom w:w="65" w:type="dxa"/>
              <w:right w:w="70" w:type="dxa"/>
            </w:tcMar>
          </w:tcPr>
          <w:p w14:paraId="0F1E1AC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Zanesljivo obnovi dogajanje, opiše osebe, prostor in čas ter prepozna glavno sporočilo.</w:t>
            </w:r>
          </w:p>
        </w:tc>
      </w:tr>
      <w:tr w:rsidR="00C003D4" w:rsidRPr="00C40CDD" w14:paraId="254D4C89" w14:textId="77777777">
        <w:trPr>
          <w:cantSplit/>
          <w:jc w:val="center"/>
        </w:trPr>
        <w:tc>
          <w:tcPr>
            <w:tcW w:w="1380" w:type="dxa"/>
            <w:tcMar>
              <w:top w:w="65" w:type="dxa"/>
              <w:left w:w="70" w:type="dxa"/>
              <w:bottom w:w="65" w:type="dxa"/>
              <w:right w:w="70" w:type="dxa"/>
            </w:tcMar>
          </w:tcPr>
          <w:p w14:paraId="53B4220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173" w:type="dxa"/>
            <w:tcMar>
              <w:top w:w="65" w:type="dxa"/>
              <w:left w:w="70" w:type="dxa"/>
              <w:bottom w:w="65" w:type="dxa"/>
              <w:right w:w="70" w:type="dxa"/>
            </w:tcMar>
          </w:tcPr>
          <w:p w14:paraId="408ABBA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Obnovi bistveno dogajanje in opiše glavne osebe; pri sporočilu ali zahtevnejših povezavah potrebuje usmerjanje.</w:t>
            </w:r>
          </w:p>
        </w:tc>
      </w:tr>
      <w:tr w:rsidR="00C003D4" w:rsidRPr="00C40CDD" w14:paraId="75E236B3" w14:textId="77777777">
        <w:trPr>
          <w:cantSplit/>
          <w:jc w:val="center"/>
        </w:trPr>
        <w:tc>
          <w:tcPr>
            <w:tcW w:w="1380" w:type="dxa"/>
            <w:shd w:val="clear" w:color="auto" w:fill="FFF2CC"/>
            <w:tcMar>
              <w:top w:w="65" w:type="dxa"/>
              <w:left w:w="70" w:type="dxa"/>
              <w:bottom w:w="65" w:type="dxa"/>
              <w:right w:w="70" w:type="dxa"/>
            </w:tcMar>
          </w:tcPr>
          <w:p w14:paraId="217DE1F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173" w:type="dxa"/>
            <w:shd w:val="clear" w:color="auto" w:fill="FFF2CC"/>
            <w:tcMar>
              <w:top w:w="65" w:type="dxa"/>
              <w:left w:w="70" w:type="dxa"/>
              <w:bottom w:w="65" w:type="dxa"/>
              <w:right w:w="70" w:type="dxa"/>
            </w:tcMar>
          </w:tcPr>
          <w:p w14:paraId="75526B1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 vprašanjih pove bistveno dogajanje in prepozna glavne književne osebe oziroma osnovne okoliščine dogajanja.</w:t>
            </w:r>
          </w:p>
        </w:tc>
      </w:tr>
      <w:tr w:rsidR="00C003D4" w:rsidRPr="00C40CDD" w14:paraId="05E2BDD4" w14:textId="77777777">
        <w:trPr>
          <w:cantSplit/>
          <w:jc w:val="center"/>
        </w:trPr>
        <w:tc>
          <w:tcPr>
            <w:tcW w:w="1380" w:type="dxa"/>
            <w:shd w:val="clear" w:color="auto" w:fill="FCE4D6"/>
            <w:tcMar>
              <w:top w:w="65" w:type="dxa"/>
              <w:left w:w="70" w:type="dxa"/>
              <w:bottom w:w="65" w:type="dxa"/>
              <w:right w:w="70" w:type="dxa"/>
            </w:tcMar>
          </w:tcPr>
          <w:p w14:paraId="025974D5"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173" w:type="dxa"/>
            <w:shd w:val="clear" w:color="auto" w:fill="FCE4D6"/>
            <w:tcMar>
              <w:top w:w="65" w:type="dxa"/>
              <w:left w:w="70" w:type="dxa"/>
              <w:bottom w:w="65" w:type="dxa"/>
              <w:right w:w="70" w:type="dxa"/>
            </w:tcMar>
          </w:tcPr>
          <w:p w14:paraId="3CE3AFF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pomoči ne zmore obnoviti bistvenega dogajanja ali prepoznati glavnih oseb.</w:t>
            </w:r>
          </w:p>
        </w:tc>
      </w:tr>
    </w:tbl>
    <w:p w14:paraId="66991460"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rPr>
        <w:t>9. Književne zvrsti in prvine književnega besedila</w:t>
      </w:r>
    </w:p>
    <w:p w14:paraId="19AFA714"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Jedro standarda: </w:t>
      </w:r>
      <w:r w:rsidRPr="00C40CDD">
        <w:rPr>
          <w:rFonts w:ascii="Calibri" w:hAnsi="Calibri" w:cs="Calibri"/>
        </w:rPr>
        <w:t>Na obravnavanih primerih prepoznava osnovne značilnosti pesništva, pripovedništva in dramatike ter izbrane literarne pojme.</w:t>
      </w:r>
    </w:p>
    <w:tbl>
      <w:tblPr>
        <w:tblW w:w="9552" w:type="dxa"/>
        <w:jc w:val="center"/>
        <w:tblLayout w:type="fixed"/>
        <w:tblLook w:val="04A0" w:firstRow="1" w:lastRow="0" w:firstColumn="1" w:lastColumn="0" w:noHBand="0" w:noVBand="1"/>
      </w:tblPr>
      <w:tblGrid>
        <w:gridCol w:w="1380"/>
        <w:gridCol w:w="8172"/>
      </w:tblGrid>
      <w:tr w:rsidR="00C003D4" w:rsidRPr="00C40CDD" w14:paraId="369F1EFE" w14:textId="77777777" w:rsidTr="00C40CDD">
        <w:trPr>
          <w:jc w:val="center"/>
        </w:trPr>
        <w:tc>
          <w:tcPr>
            <w:tcW w:w="1380" w:type="dxa"/>
            <w:shd w:val="clear" w:color="auto" w:fill="E5DFEC" w:themeFill="accent4" w:themeFillTint="33"/>
            <w:tcMar>
              <w:top w:w="80" w:type="dxa"/>
              <w:left w:w="80" w:type="dxa"/>
              <w:bottom w:w="80" w:type="dxa"/>
              <w:right w:w="80" w:type="dxa"/>
            </w:tcMar>
          </w:tcPr>
          <w:p w14:paraId="02A97BF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173" w:type="dxa"/>
            <w:shd w:val="clear" w:color="auto" w:fill="E5DFEC" w:themeFill="accent4" w:themeFillTint="33"/>
            <w:tcMar>
              <w:top w:w="80" w:type="dxa"/>
              <w:left w:w="80" w:type="dxa"/>
              <w:bottom w:w="80" w:type="dxa"/>
              <w:right w:w="80" w:type="dxa"/>
            </w:tcMar>
          </w:tcPr>
          <w:p w14:paraId="3B047F9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618F95A1" w14:textId="77777777">
        <w:trPr>
          <w:cantSplit/>
          <w:jc w:val="center"/>
        </w:trPr>
        <w:tc>
          <w:tcPr>
            <w:tcW w:w="1380" w:type="dxa"/>
            <w:tcMar>
              <w:top w:w="65" w:type="dxa"/>
              <w:left w:w="70" w:type="dxa"/>
              <w:bottom w:w="65" w:type="dxa"/>
              <w:right w:w="70" w:type="dxa"/>
            </w:tcMar>
          </w:tcPr>
          <w:p w14:paraId="1174D90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173" w:type="dxa"/>
            <w:tcMar>
              <w:top w:w="65" w:type="dxa"/>
              <w:left w:w="70" w:type="dxa"/>
              <w:bottom w:w="65" w:type="dxa"/>
              <w:right w:w="70" w:type="dxa"/>
            </w:tcMar>
          </w:tcPr>
          <w:p w14:paraId="4AB6CAD1"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Zanesljivo prepoznava in uporablja obravnavane literarne pojme, primerja besedila ter svoje ugotovitve utemelji.</w:t>
            </w:r>
          </w:p>
        </w:tc>
      </w:tr>
      <w:tr w:rsidR="00C003D4" w:rsidRPr="00C40CDD" w14:paraId="479505B8" w14:textId="77777777">
        <w:trPr>
          <w:cantSplit/>
          <w:jc w:val="center"/>
        </w:trPr>
        <w:tc>
          <w:tcPr>
            <w:tcW w:w="1380" w:type="dxa"/>
            <w:tcMar>
              <w:top w:w="65" w:type="dxa"/>
              <w:left w:w="70" w:type="dxa"/>
              <w:bottom w:w="65" w:type="dxa"/>
              <w:right w:w="70" w:type="dxa"/>
            </w:tcMar>
          </w:tcPr>
          <w:p w14:paraId="5C6C3C4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173" w:type="dxa"/>
            <w:tcMar>
              <w:top w:w="65" w:type="dxa"/>
              <w:left w:w="70" w:type="dxa"/>
              <w:bottom w:w="65" w:type="dxa"/>
              <w:right w:w="70" w:type="dxa"/>
            </w:tcMar>
          </w:tcPr>
          <w:p w14:paraId="3F51FE4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prepozna večino obravnavanih značilnosti in pojmov ter jih uporabi pri razlagi besedila.</w:t>
            </w:r>
          </w:p>
        </w:tc>
      </w:tr>
      <w:tr w:rsidR="00C003D4" w:rsidRPr="00C40CDD" w14:paraId="285DF09B" w14:textId="77777777">
        <w:trPr>
          <w:cantSplit/>
          <w:jc w:val="center"/>
        </w:trPr>
        <w:tc>
          <w:tcPr>
            <w:tcW w:w="1380" w:type="dxa"/>
            <w:tcMar>
              <w:top w:w="65" w:type="dxa"/>
              <w:left w:w="70" w:type="dxa"/>
              <w:bottom w:w="65" w:type="dxa"/>
              <w:right w:w="70" w:type="dxa"/>
            </w:tcMar>
          </w:tcPr>
          <w:p w14:paraId="3B093D75"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173" w:type="dxa"/>
            <w:tcMar>
              <w:top w:w="65" w:type="dxa"/>
              <w:left w:w="70" w:type="dxa"/>
              <w:bottom w:w="65" w:type="dxa"/>
              <w:right w:w="70" w:type="dxa"/>
            </w:tcMar>
          </w:tcPr>
          <w:p w14:paraId="6C8794A2"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osnovne značilnosti in večino temeljnih pojmov; pri razlagi potrebuje občasno usmerjanje.</w:t>
            </w:r>
          </w:p>
        </w:tc>
      </w:tr>
      <w:tr w:rsidR="00C003D4" w:rsidRPr="00C40CDD" w14:paraId="50F5CB4C" w14:textId="77777777">
        <w:trPr>
          <w:cantSplit/>
          <w:jc w:val="center"/>
        </w:trPr>
        <w:tc>
          <w:tcPr>
            <w:tcW w:w="1380" w:type="dxa"/>
            <w:shd w:val="clear" w:color="auto" w:fill="FFF2CC"/>
            <w:tcMar>
              <w:top w:w="65" w:type="dxa"/>
              <w:left w:w="70" w:type="dxa"/>
              <w:bottom w:w="65" w:type="dxa"/>
              <w:right w:w="70" w:type="dxa"/>
            </w:tcMar>
          </w:tcPr>
          <w:p w14:paraId="36E4376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173" w:type="dxa"/>
            <w:shd w:val="clear" w:color="auto" w:fill="FFF2CC"/>
            <w:tcMar>
              <w:top w:w="65" w:type="dxa"/>
              <w:left w:w="70" w:type="dxa"/>
              <w:bottom w:w="65" w:type="dxa"/>
              <w:right w:w="70" w:type="dxa"/>
            </w:tcMar>
          </w:tcPr>
          <w:p w14:paraId="6C2E8D76"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Na znanem primeru ob opori prepozna osnovno književno zvrst oziroma temeljno obravnavano prvino (npr. verz, kitica, rima, književna oseba).</w:t>
            </w:r>
          </w:p>
        </w:tc>
      </w:tr>
      <w:tr w:rsidR="00C003D4" w:rsidRPr="00C40CDD" w14:paraId="22ECEFFC" w14:textId="77777777">
        <w:trPr>
          <w:cantSplit/>
          <w:jc w:val="center"/>
        </w:trPr>
        <w:tc>
          <w:tcPr>
            <w:tcW w:w="1380" w:type="dxa"/>
            <w:shd w:val="clear" w:color="auto" w:fill="FCE4D6"/>
            <w:tcMar>
              <w:top w:w="65" w:type="dxa"/>
              <w:left w:w="70" w:type="dxa"/>
              <w:bottom w:w="65" w:type="dxa"/>
              <w:right w:w="70" w:type="dxa"/>
            </w:tcMar>
          </w:tcPr>
          <w:p w14:paraId="0084FDF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173" w:type="dxa"/>
            <w:shd w:val="clear" w:color="auto" w:fill="FCE4D6"/>
            <w:tcMar>
              <w:top w:w="65" w:type="dxa"/>
              <w:left w:w="70" w:type="dxa"/>
              <w:bottom w:w="65" w:type="dxa"/>
              <w:right w:w="70" w:type="dxa"/>
            </w:tcMar>
          </w:tcPr>
          <w:p w14:paraId="090F16D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opori ne prepozna osnovnih obravnavanih književnih značilnosti oziroma pojmov.</w:t>
            </w:r>
          </w:p>
        </w:tc>
      </w:tr>
    </w:tbl>
    <w:p w14:paraId="76BF5166"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rPr>
        <w:t>10. (Po)ustvarjanje ob književnem besedilu, recitacija in interpretativno branje</w:t>
      </w:r>
    </w:p>
    <w:p w14:paraId="24A2BD1D"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Jedro standarda: </w:t>
      </w:r>
      <w:r w:rsidRPr="00C40CDD">
        <w:rPr>
          <w:rFonts w:ascii="Calibri" w:hAnsi="Calibri" w:cs="Calibri"/>
        </w:rPr>
        <w:t>Svoje doživljanje književnega besedila izraža ustno, pisno ali z interpretativnim branjem oziroma recitacijo.</w:t>
      </w:r>
    </w:p>
    <w:tbl>
      <w:tblPr>
        <w:tblW w:w="9552" w:type="dxa"/>
        <w:jc w:val="center"/>
        <w:tblLayout w:type="fixed"/>
        <w:tblLook w:val="04A0" w:firstRow="1" w:lastRow="0" w:firstColumn="1" w:lastColumn="0" w:noHBand="0" w:noVBand="1"/>
      </w:tblPr>
      <w:tblGrid>
        <w:gridCol w:w="1380"/>
        <w:gridCol w:w="8172"/>
      </w:tblGrid>
      <w:tr w:rsidR="00C003D4" w:rsidRPr="00C40CDD" w14:paraId="32C7D080" w14:textId="77777777" w:rsidTr="00C40CDD">
        <w:trPr>
          <w:jc w:val="center"/>
        </w:trPr>
        <w:tc>
          <w:tcPr>
            <w:tcW w:w="1380" w:type="dxa"/>
            <w:shd w:val="clear" w:color="auto" w:fill="E5DFEC" w:themeFill="accent4" w:themeFillTint="33"/>
            <w:tcMar>
              <w:top w:w="80" w:type="dxa"/>
              <w:left w:w="80" w:type="dxa"/>
              <w:bottom w:w="80" w:type="dxa"/>
              <w:right w:w="80" w:type="dxa"/>
            </w:tcMar>
          </w:tcPr>
          <w:p w14:paraId="123DD7C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173" w:type="dxa"/>
            <w:shd w:val="clear" w:color="auto" w:fill="E5DFEC" w:themeFill="accent4" w:themeFillTint="33"/>
            <w:tcMar>
              <w:top w:w="80" w:type="dxa"/>
              <w:left w:w="80" w:type="dxa"/>
              <w:bottom w:w="80" w:type="dxa"/>
              <w:right w:w="80" w:type="dxa"/>
            </w:tcMar>
          </w:tcPr>
          <w:p w14:paraId="698BC9C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15CE0160" w14:textId="77777777">
        <w:trPr>
          <w:cantSplit/>
          <w:jc w:val="center"/>
        </w:trPr>
        <w:tc>
          <w:tcPr>
            <w:tcW w:w="1380" w:type="dxa"/>
            <w:tcMar>
              <w:top w:w="65" w:type="dxa"/>
              <w:left w:w="70" w:type="dxa"/>
              <w:bottom w:w="65" w:type="dxa"/>
              <w:right w:w="70" w:type="dxa"/>
            </w:tcMar>
          </w:tcPr>
          <w:p w14:paraId="36967AB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173" w:type="dxa"/>
            <w:tcMar>
              <w:top w:w="65" w:type="dxa"/>
              <w:left w:w="70" w:type="dxa"/>
              <w:bottom w:w="65" w:type="dxa"/>
              <w:right w:w="70" w:type="dxa"/>
            </w:tcMar>
          </w:tcPr>
          <w:p w14:paraId="45EFA65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Ustvarjalno, samostojno in doživeto poustvarja besedilo; interpretativno branje ali recitacija sta izrazna, tekoča in smiselno poudarjena.</w:t>
            </w:r>
          </w:p>
        </w:tc>
      </w:tr>
      <w:tr w:rsidR="00C003D4" w:rsidRPr="00C40CDD" w14:paraId="6AFFA580" w14:textId="77777777">
        <w:trPr>
          <w:cantSplit/>
          <w:jc w:val="center"/>
        </w:trPr>
        <w:tc>
          <w:tcPr>
            <w:tcW w:w="1380" w:type="dxa"/>
            <w:tcMar>
              <w:top w:w="65" w:type="dxa"/>
              <w:left w:w="70" w:type="dxa"/>
              <w:bottom w:w="65" w:type="dxa"/>
              <w:right w:w="70" w:type="dxa"/>
            </w:tcMar>
          </w:tcPr>
          <w:p w14:paraId="1B176D3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173" w:type="dxa"/>
            <w:tcMar>
              <w:top w:w="65" w:type="dxa"/>
              <w:left w:w="70" w:type="dxa"/>
              <w:bottom w:w="65" w:type="dxa"/>
              <w:right w:w="70" w:type="dxa"/>
            </w:tcMar>
          </w:tcPr>
          <w:p w14:paraId="6CC55FF8"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Poustvarjanje je samostojno in vsebinsko ustrezno; pri branju/recitaciji večinoma ustrezno uporablja glasnost, tempo in poudarke.</w:t>
            </w:r>
          </w:p>
        </w:tc>
      </w:tr>
      <w:tr w:rsidR="00C003D4" w:rsidRPr="00C40CDD" w14:paraId="297BB2D6" w14:textId="77777777">
        <w:trPr>
          <w:cantSplit/>
          <w:jc w:val="center"/>
        </w:trPr>
        <w:tc>
          <w:tcPr>
            <w:tcW w:w="1380" w:type="dxa"/>
            <w:tcMar>
              <w:top w:w="65" w:type="dxa"/>
              <w:left w:w="70" w:type="dxa"/>
              <w:bottom w:w="65" w:type="dxa"/>
              <w:right w:w="70" w:type="dxa"/>
            </w:tcMar>
          </w:tcPr>
          <w:p w14:paraId="6C7D1BC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173" w:type="dxa"/>
            <w:tcMar>
              <w:top w:w="65" w:type="dxa"/>
              <w:left w:w="70" w:type="dxa"/>
              <w:bottom w:w="65" w:type="dxa"/>
              <w:right w:w="70" w:type="dxa"/>
            </w:tcMar>
          </w:tcPr>
          <w:p w14:paraId="16A094DD"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Poustvarjanje je razumljivo in povezano; pri branju/recitaciji je izvedba večinoma ustrezna, z nekaj negotovosti.</w:t>
            </w:r>
          </w:p>
        </w:tc>
      </w:tr>
      <w:tr w:rsidR="00C003D4" w:rsidRPr="00C40CDD" w14:paraId="45FA0F15" w14:textId="77777777">
        <w:trPr>
          <w:cantSplit/>
          <w:jc w:val="center"/>
        </w:trPr>
        <w:tc>
          <w:tcPr>
            <w:tcW w:w="1380" w:type="dxa"/>
            <w:shd w:val="clear" w:color="auto" w:fill="FFF2CC"/>
            <w:tcMar>
              <w:top w:w="65" w:type="dxa"/>
              <w:left w:w="70" w:type="dxa"/>
              <w:bottom w:w="65" w:type="dxa"/>
              <w:right w:w="70" w:type="dxa"/>
            </w:tcMar>
          </w:tcPr>
          <w:p w14:paraId="0988795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lastRenderedPageBreak/>
              <w:t>2</w:t>
            </w:r>
          </w:p>
        </w:tc>
        <w:tc>
          <w:tcPr>
            <w:tcW w:w="8173" w:type="dxa"/>
            <w:shd w:val="clear" w:color="auto" w:fill="FFF2CC"/>
            <w:tcMar>
              <w:top w:w="65" w:type="dxa"/>
              <w:left w:w="70" w:type="dxa"/>
              <w:bottom w:w="65" w:type="dxa"/>
              <w:right w:w="70" w:type="dxa"/>
            </w:tcMar>
          </w:tcPr>
          <w:p w14:paraId="53A3978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 opori tvori preprost odziv na besedilo oziroma po pripravi dovolj razločno prebere ali recitira krajši odlomek.</w:t>
            </w:r>
          </w:p>
        </w:tc>
      </w:tr>
      <w:tr w:rsidR="00C003D4" w:rsidRPr="00C40CDD" w14:paraId="60555437" w14:textId="77777777">
        <w:trPr>
          <w:cantSplit/>
          <w:jc w:val="center"/>
        </w:trPr>
        <w:tc>
          <w:tcPr>
            <w:tcW w:w="1380" w:type="dxa"/>
            <w:shd w:val="clear" w:color="auto" w:fill="FCE4D6"/>
            <w:tcMar>
              <w:top w:w="65" w:type="dxa"/>
              <w:left w:w="70" w:type="dxa"/>
              <w:bottom w:w="65" w:type="dxa"/>
              <w:right w:w="70" w:type="dxa"/>
            </w:tcMar>
          </w:tcPr>
          <w:p w14:paraId="2521731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173" w:type="dxa"/>
            <w:shd w:val="clear" w:color="auto" w:fill="FCE4D6"/>
            <w:tcMar>
              <w:top w:w="65" w:type="dxa"/>
              <w:left w:w="70" w:type="dxa"/>
              <w:bottom w:w="65" w:type="dxa"/>
              <w:right w:w="70" w:type="dxa"/>
            </w:tcMar>
          </w:tcPr>
          <w:p w14:paraId="0F48363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pripravi in opori ne zmore izraziti osnovnega odziva oziroma izvedba ni dovolj razumljiva za vrednotenje doseženega standarda.</w:t>
            </w:r>
          </w:p>
        </w:tc>
      </w:tr>
    </w:tbl>
    <w:p w14:paraId="448CB991" w14:textId="77777777" w:rsidR="00C003D4" w:rsidRPr="00C40CDD" w:rsidRDefault="00000000" w:rsidP="00C40CDD">
      <w:pPr>
        <w:spacing w:before="200" w:after="80" w:line="360" w:lineRule="auto"/>
        <w:rPr>
          <w:rFonts w:ascii="Calibri" w:hAnsi="Calibri" w:cs="Calibri"/>
        </w:rPr>
      </w:pPr>
      <w:r w:rsidRPr="00C40CDD">
        <w:rPr>
          <w:rFonts w:ascii="Calibri" w:hAnsi="Calibri" w:cs="Calibri"/>
          <w:b/>
          <w:sz w:val="23"/>
        </w:rPr>
        <w:t>5. UPORABA KRITERIJEV PRI POSAMEZNEM OCENJEVANJU</w:t>
      </w:r>
    </w:p>
    <w:p w14:paraId="65B7C59E" w14:textId="77777777" w:rsidR="00C003D4" w:rsidRPr="00C40CDD" w:rsidRDefault="00000000" w:rsidP="00C40CDD">
      <w:pPr>
        <w:spacing w:after="40" w:line="360" w:lineRule="auto"/>
        <w:ind w:left="227" w:hanging="142"/>
        <w:rPr>
          <w:rFonts w:ascii="Calibri" w:hAnsi="Calibri" w:cs="Calibri"/>
        </w:rPr>
      </w:pPr>
      <w:r w:rsidRPr="00C40CDD">
        <w:rPr>
          <w:rFonts w:ascii="Calibri" w:hAnsi="Calibri" w:cs="Calibri"/>
          <w:b/>
        </w:rPr>
        <w:t xml:space="preserve">• </w:t>
      </w:r>
      <w:r w:rsidRPr="00C40CDD">
        <w:rPr>
          <w:rFonts w:ascii="Calibri" w:hAnsi="Calibri" w:cs="Calibri"/>
        </w:rPr>
        <w:t>Pred vsakim ocenjevanjem učitelj izbere samo tiste kriterije iz tega dokumenta, ki ustrezajo standardom znanja in vsebinam, ki so bile dejansko obravnavane in preverjene.</w:t>
      </w:r>
    </w:p>
    <w:p w14:paraId="56252559" w14:textId="77777777" w:rsidR="00C003D4" w:rsidRPr="00C40CDD" w:rsidRDefault="00000000" w:rsidP="00C40CDD">
      <w:pPr>
        <w:spacing w:after="40" w:line="360" w:lineRule="auto"/>
        <w:ind w:left="227" w:hanging="142"/>
        <w:rPr>
          <w:rFonts w:ascii="Calibri" w:hAnsi="Calibri" w:cs="Calibri"/>
        </w:rPr>
      </w:pPr>
      <w:r w:rsidRPr="00C40CDD">
        <w:rPr>
          <w:rFonts w:ascii="Calibri" w:hAnsi="Calibri" w:cs="Calibri"/>
          <w:b/>
        </w:rPr>
        <w:t xml:space="preserve">• </w:t>
      </w:r>
      <w:r w:rsidRPr="00C40CDD">
        <w:rPr>
          <w:rFonts w:ascii="Calibri" w:hAnsi="Calibri" w:cs="Calibri"/>
        </w:rPr>
        <w:t>Pri pisnem preizkusu se točke in morebitni odstotni pragovi uporabljajo kot tehnična pomoč pri vrednotenju, končna ocena pa mora odražati doseganje standardov znanja.</w:t>
      </w:r>
    </w:p>
    <w:p w14:paraId="6A16B733" w14:textId="77777777" w:rsidR="00C003D4" w:rsidRPr="00C40CDD" w:rsidRDefault="00000000" w:rsidP="00C40CDD">
      <w:pPr>
        <w:spacing w:after="40" w:line="360" w:lineRule="auto"/>
        <w:ind w:left="227" w:hanging="142"/>
        <w:rPr>
          <w:rFonts w:ascii="Calibri" w:hAnsi="Calibri" w:cs="Calibri"/>
        </w:rPr>
      </w:pPr>
      <w:r w:rsidRPr="00C40CDD">
        <w:rPr>
          <w:rFonts w:ascii="Calibri" w:hAnsi="Calibri" w:cs="Calibri"/>
          <w:b/>
        </w:rPr>
        <w:t xml:space="preserve">• </w:t>
      </w:r>
      <w:r w:rsidRPr="00C40CDD">
        <w:rPr>
          <w:rFonts w:ascii="Calibri" w:hAnsi="Calibri" w:cs="Calibri"/>
        </w:rPr>
        <w:t>Pri ustnem ocenjevanju, govornem nastopu, pisanju besedila, recitaciji ali interpretativnem branju se uporabljajo kriteriji za konkretno področje.</w:t>
      </w:r>
    </w:p>
    <w:p w14:paraId="047F00A3" w14:textId="77777777" w:rsidR="00C003D4" w:rsidRPr="00C40CDD" w:rsidRDefault="00000000" w:rsidP="00C40CDD">
      <w:pPr>
        <w:spacing w:after="40" w:line="360" w:lineRule="auto"/>
        <w:ind w:left="227" w:hanging="142"/>
        <w:rPr>
          <w:rFonts w:ascii="Calibri" w:hAnsi="Calibri" w:cs="Calibri"/>
        </w:rPr>
      </w:pPr>
      <w:r w:rsidRPr="00C40CDD">
        <w:rPr>
          <w:rFonts w:ascii="Calibri" w:hAnsi="Calibri" w:cs="Calibri"/>
          <w:b/>
        </w:rPr>
        <w:t xml:space="preserve">• </w:t>
      </w:r>
      <w:r w:rsidRPr="00C40CDD">
        <w:rPr>
          <w:rFonts w:ascii="Calibri" w:hAnsi="Calibri" w:cs="Calibri"/>
        </w:rPr>
        <w:t>Učenec mora za pozitivno oceno doseči minimalni standard ocenjevanega sklopa. Če se ocenjuje več standardov hkrati, mora biti iz ocenjevalnega instrumenta razvidno, kateri minimalni standardi so bili vključeni.</w:t>
      </w:r>
    </w:p>
    <w:p w14:paraId="17483047" w14:textId="77777777" w:rsidR="00C003D4" w:rsidRPr="00C40CDD" w:rsidRDefault="00000000" w:rsidP="00C40CDD">
      <w:pPr>
        <w:spacing w:after="40" w:line="360" w:lineRule="auto"/>
        <w:ind w:left="227" w:hanging="142"/>
        <w:rPr>
          <w:rFonts w:ascii="Calibri" w:hAnsi="Calibri" w:cs="Calibri"/>
        </w:rPr>
      </w:pPr>
      <w:r w:rsidRPr="00C40CDD">
        <w:rPr>
          <w:rFonts w:ascii="Calibri" w:hAnsi="Calibri" w:cs="Calibri"/>
          <w:b/>
        </w:rPr>
        <w:t xml:space="preserve">• </w:t>
      </w:r>
      <w:r w:rsidRPr="00C40CDD">
        <w:rPr>
          <w:rFonts w:ascii="Calibri" w:hAnsi="Calibri" w:cs="Calibri"/>
        </w:rPr>
        <w:t>Prilagoditve, določene v odločbi o usmeritvi in individualiziranem programu, se upoštevajo pri izvedbi ocenjevanja; standardov znanja se zaradi prilagoditve izvedbe ne znižuje samodejno.</w:t>
      </w:r>
    </w:p>
    <w:p w14:paraId="4770DD13" w14:textId="77777777" w:rsidR="00C003D4" w:rsidRPr="00C40CDD" w:rsidRDefault="00000000" w:rsidP="00C40CDD">
      <w:pPr>
        <w:keepNext/>
        <w:spacing w:before="160" w:after="80" w:line="360" w:lineRule="auto"/>
        <w:rPr>
          <w:rFonts w:ascii="Calibri" w:hAnsi="Calibri" w:cs="Calibri"/>
        </w:rPr>
      </w:pPr>
      <w:r w:rsidRPr="00C40CDD">
        <w:rPr>
          <w:rFonts w:ascii="Calibri" w:hAnsi="Calibri" w:cs="Calibri"/>
          <w:b/>
          <w:sz w:val="23"/>
        </w:rPr>
        <w:t>6. VIRI</w:t>
      </w:r>
    </w:p>
    <w:p w14:paraId="4FDDEE1B" w14:textId="77777777" w:rsidR="00C003D4" w:rsidRPr="00C40CDD" w:rsidRDefault="00000000" w:rsidP="00C40CDD">
      <w:pPr>
        <w:spacing w:after="40" w:line="360" w:lineRule="auto"/>
        <w:ind w:left="227" w:hanging="142"/>
        <w:rPr>
          <w:rFonts w:ascii="Calibri" w:hAnsi="Calibri" w:cs="Calibri"/>
        </w:rPr>
      </w:pPr>
      <w:r w:rsidRPr="00C40CDD">
        <w:rPr>
          <w:rFonts w:ascii="Calibri" w:hAnsi="Calibri" w:cs="Calibri"/>
        </w:rPr>
        <w:t>• Ministrstvo za vzgojo in izobraževanje / Zavod RS za šolstvo: Učni načrt – Slovenščina, prilagojeni izobraževalni program z nižjim izobrazbenim standardom, 2021.</w:t>
      </w:r>
    </w:p>
    <w:p w14:paraId="1004513C" w14:textId="77777777" w:rsidR="00C003D4" w:rsidRPr="00C40CDD" w:rsidRDefault="00000000" w:rsidP="00C40CDD">
      <w:pPr>
        <w:spacing w:after="40" w:line="360" w:lineRule="auto"/>
        <w:ind w:left="227" w:hanging="142"/>
        <w:rPr>
          <w:rFonts w:ascii="Calibri" w:hAnsi="Calibri" w:cs="Calibri"/>
        </w:rPr>
      </w:pPr>
      <w:r w:rsidRPr="00C40CDD">
        <w:rPr>
          <w:rFonts w:ascii="Calibri" w:hAnsi="Calibri" w:cs="Calibri"/>
        </w:rPr>
        <w:t>• Pravilnik o ocenjevanju znanja in napredovanju učencev v osnovni šoli, Uradni list RS, št. 80/2025.</w:t>
      </w:r>
    </w:p>
    <w:p w14:paraId="10AD32F5" w14:textId="77777777" w:rsidR="00C003D4" w:rsidRPr="00C40CDD" w:rsidRDefault="00000000" w:rsidP="00C40CDD">
      <w:pPr>
        <w:spacing w:line="360" w:lineRule="auto"/>
        <w:rPr>
          <w:rFonts w:ascii="Calibri" w:hAnsi="Calibri" w:cs="Calibri"/>
        </w:rPr>
      </w:pPr>
      <w:r w:rsidRPr="00C40CDD">
        <w:rPr>
          <w:rFonts w:ascii="Calibri" w:hAnsi="Calibri" w:cs="Calibri"/>
        </w:rPr>
        <w:br w:type="page"/>
      </w:r>
    </w:p>
    <w:p w14:paraId="5F889168" w14:textId="77777777" w:rsidR="00C003D4" w:rsidRPr="00C40CDD" w:rsidRDefault="00000000" w:rsidP="00C40CDD">
      <w:pPr>
        <w:spacing w:before="160" w:after="20" w:line="360" w:lineRule="auto"/>
        <w:jc w:val="center"/>
        <w:rPr>
          <w:rFonts w:ascii="Calibri" w:hAnsi="Calibri" w:cs="Calibri"/>
        </w:rPr>
      </w:pPr>
      <w:r w:rsidRPr="00C40CDD">
        <w:rPr>
          <w:rFonts w:ascii="Calibri" w:hAnsi="Calibri" w:cs="Calibri"/>
          <w:b/>
          <w:sz w:val="32"/>
        </w:rPr>
        <w:lastRenderedPageBreak/>
        <w:t>MATEMATIKA – KRITERIJI OCENJEVANJA</w:t>
      </w:r>
    </w:p>
    <w:p w14:paraId="153F29A9" w14:textId="77777777" w:rsidR="00C003D4" w:rsidRPr="00C40CDD" w:rsidRDefault="00000000" w:rsidP="00C40CDD">
      <w:pPr>
        <w:spacing w:after="180" w:line="360" w:lineRule="auto"/>
        <w:jc w:val="center"/>
        <w:rPr>
          <w:rFonts w:ascii="Calibri" w:hAnsi="Calibri" w:cs="Calibri"/>
        </w:rPr>
      </w:pPr>
      <w:r w:rsidRPr="00C40CDD">
        <w:rPr>
          <w:rFonts w:ascii="Calibri" w:hAnsi="Calibri" w:cs="Calibri"/>
          <w:b/>
          <w:sz w:val="29"/>
        </w:rPr>
        <w:t>6. razred NIS</w:t>
      </w:r>
    </w:p>
    <w:p w14:paraId="332DFAEF" w14:textId="77777777" w:rsidR="00C003D4" w:rsidRPr="00C40CDD" w:rsidRDefault="00000000" w:rsidP="00C40CDD">
      <w:pPr>
        <w:spacing w:before="60" w:after="60" w:line="360" w:lineRule="auto"/>
        <w:rPr>
          <w:rFonts w:ascii="Calibri" w:hAnsi="Calibri" w:cs="Calibri"/>
        </w:rPr>
      </w:pPr>
      <w:r w:rsidRPr="00C40CDD">
        <w:rPr>
          <w:rFonts w:ascii="Calibri" w:hAnsi="Calibri" w:cs="Calibri"/>
          <w:b/>
          <w:sz w:val="22"/>
        </w:rPr>
        <w:t>NAMEN IN PODLAGA KRITERIJEV</w:t>
      </w:r>
    </w:p>
    <w:p w14:paraId="060061B1" w14:textId="77777777" w:rsidR="00C003D4" w:rsidRPr="00C40CDD" w:rsidRDefault="00000000" w:rsidP="00C40CDD">
      <w:pPr>
        <w:spacing w:after="50" w:line="360" w:lineRule="auto"/>
        <w:rPr>
          <w:rFonts w:ascii="Calibri" w:hAnsi="Calibri" w:cs="Calibri"/>
        </w:rPr>
      </w:pPr>
      <w:r w:rsidRPr="00C40CDD">
        <w:rPr>
          <w:rFonts w:ascii="Calibri" w:hAnsi="Calibri" w:cs="Calibri"/>
        </w:rPr>
        <w:t>Kriteriji so namenjeni ocenjevanju znanja pri matematiki v 6. razredu prilagojenega izobraževalnega programa z nižjim izobrazbenim standardom (NIS).</w:t>
      </w:r>
    </w:p>
    <w:p w14:paraId="57B085FC" w14:textId="77777777" w:rsidR="00C003D4" w:rsidRPr="00C40CDD" w:rsidRDefault="00000000" w:rsidP="00C40CDD">
      <w:pPr>
        <w:spacing w:after="50" w:line="360" w:lineRule="auto"/>
        <w:rPr>
          <w:rFonts w:ascii="Calibri" w:hAnsi="Calibri" w:cs="Calibri"/>
        </w:rPr>
      </w:pPr>
      <w:r w:rsidRPr="00C40CDD">
        <w:rPr>
          <w:rFonts w:ascii="Calibri" w:hAnsi="Calibri" w:cs="Calibri"/>
        </w:rPr>
        <w:t>Ocenjevanje temelji na standardih znanja veljavnega učnega načrta. Minimalni standardi predstavljajo prag za pozitivno oceno. Učenec, ki minimalnih standardov znanja pri ocenjevanih vsebinah ne dosega, je ocenjen z nezadostno (1).</w:t>
      </w:r>
    </w:p>
    <w:p w14:paraId="2A1107B7" w14:textId="77777777" w:rsidR="00C003D4" w:rsidRPr="00C40CDD" w:rsidRDefault="00000000" w:rsidP="00C40CDD">
      <w:pPr>
        <w:spacing w:after="50" w:line="360" w:lineRule="auto"/>
        <w:rPr>
          <w:rFonts w:ascii="Calibri" w:hAnsi="Calibri" w:cs="Calibri"/>
        </w:rPr>
      </w:pPr>
      <w:r w:rsidRPr="00C40CDD">
        <w:rPr>
          <w:rFonts w:ascii="Calibri" w:hAnsi="Calibri" w:cs="Calibri"/>
        </w:rPr>
        <w:t>Pri posameznem ocenjevanju se uporabljajo samo kriteriji za vsebine in standarde, ki so bili pri pouku obravnavani. Upoštevajo se tudi prilagoditve, določene v odločbi o usmeritvi in individualiziranem programu.</w:t>
      </w:r>
    </w:p>
    <w:tbl>
      <w:tblPr>
        <w:tblW w:w="9552" w:type="dxa"/>
        <w:jc w:val="center"/>
        <w:tblLayout w:type="fixed"/>
        <w:tblLook w:val="04A0" w:firstRow="1" w:lastRow="0" w:firstColumn="1" w:lastColumn="0" w:noHBand="0" w:noVBand="1"/>
      </w:tblPr>
      <w:tblGrid>
        <w:gridCol w:w="9552"/>
      </w:tblGrid>
      <w:tr w:rsidR="00C003D4" w:rsidRPr="00C40CDD" w14:paraId="40F39EA6" w14:textId="77777777">
        <w:trPr>
          <w:jc w:val="center"/>
        </w:trPr>
        <w:tc>
          <w:tcPr>
            <w:tcW w:w="9553" w:type="dxa"/>
            <w:shd w:val="clear" w:color="auto" w:fill="F2F2F2"/>
            <w:tcMar>
              <w:top w:w="100" w:type="dxa"/>
              <w:left w:w="100" w:type="dxa"/>
              <w:bottom w:w="100" w:type="dxa"/>
              <w:right w:w="100" w:type="dxa"/>
            </w:tcMar>
          </w:tcPr>
          <w:p w14:paraId="6A61B1EC"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 xml:space="preserve">Podlaga: </w:t>
            </w:r>
            <w:r w:rsidRPr="00C40CDD">
              <w:rPr>
                <w:rFonts w:ascii="Calibri" w:hAnsi="Calibri" w:cs="Calibri"/>
                <w:sz w:val="19"/>
              </w:rPr>
              <w:t>Učni načrt Matematika, prilagojeni izobraževalni program z nižjim izobrazbenim standardom (prenovljeni učni načrt, uporabljen tudi kot podlaga za NPZ v 6. razredu) ter veljavni Pravilnik o ocenjevanju znanja in napredovanju učencev v osnovni šoli.</w:t>
            </w:r>
          </w:p>
        </w:tc>
      </w:tr>
    </w:tbl>
    <w:p w14:paraId="5D1A2011"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SPLOŠNI KRITERIJI ZA ŠTEVILČNE OCENE</w:t>
      </w:r>
    </w:p>
    <w:tbl>
      <w:tblPr>
        <w:tblW w:w="9552" w:type="dxa"/>
        <w:jc w:val="center"/>
        <w:tblLayout w:type="fixed"/>
        <w:tblLook w:val="04A0" w:firstRow="1" w:lastRow="0" w:firstColumn="1" w:lastColumn="0" w:noHBand="0" w:noVBand="1"/>
      </w:tblPr>
      <w:tblGrid>
        <w:gridCol w:w="1645"/>
        <w:gridCol w:w="7907"/>
      </w:tblGrid>
      <w:tr w:rsidR="00C003D4" w:rsidRPr="00C40CDD" w14:paraId="47FF741F" w14:textId="77777777" w:rsidTr="00C40CDD">
        <w:trPr>
          <w:jc w:val="center"/>
        </w:trPr>
        <w:tc>
          <w:tcPr>
            <w:tcW w:w="1645" w:type="dxa"/>
            <w:shd w:val="clear" w:color="auto" w:fill="E5DFEC" w:themeFill="accent4" w:themeFillTint="33"/>
            <w:tcMar>
              <w:top w:w="70" w:type="dxa"/>
              <w:left w:w="75" w:type="dxa"/>
              <w:bottom w:w="70" w:type="dxa"/>
              <w:right w:w="75" w:type="dxa"/>
            </w:tcMar>
          </w:tcPr>
          <w:p w14:paraId="4E4D1D3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7908" w:type="dxa"/>
            <w:shd w:val="clear" w:color="auto" w:fill="E5DFEC" w:themeFill="accent4" w:themeFillTint="33"/>
            <w:tcMar>
              <w:top w:w="70" w:type="dxa"/>
              <w:left w:w="75" w:type="dxa"/>
              <w:bottom w:w="70" w:type="dxa"/>
              <w:right w:w="75" w:type="dxa"/>
            </w:tcMar>
          </w:tcPr>
          <w:p w14:paraId="7F67B10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Opis doseganja standardov</w:t>
            </w:r>
          </w:p>
        </w:tc>
      </w:tr>
      <w:tr w:rsidR="00C003D4" w:rsidRPr="00C40CDD" w14:paraId="1FE8E599" w14:textId="77777777">
        <w:trPr>
          <w:cantSplit/>
          <w:jc w:val="center"/>
        </w:trPr>
        <w:tc>
          <w:tcPr>
            <w:tcW w:w="1645" w:type="dxa"/>
            <w:tcMar>
              <w:top w:w="70" w:type="dxa"/>
              <w:left w:w="75" w:type="dxa"/>
              <w:bottom w:w="70" w:type="dxa"/>
              <w:right w:w="75" w:type="dxa"/>
            </w:tcMar>
          </w:tcPr>
          <w:p w14:paraId="2E16989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 – odlično</w:t>
            </w:r>
          </w:p>
        </w:tc>
        <w:tc>
          <w:tcPr>
            <w:tcW w:w="7908" w:type="dxa"/>
            <w:tcMar>
              <w:top w:w="70" w:type="dxa"/>
              <w:left w:w="75" w:type="dxa"/>
              <w:bottom w:w="70" w:type="dxa"/>
              <w:right w:w="75" w:type="dxa"/>
            </w:tcMar>
          </w:tcPr>
          <w:p w14:paraId="33E9803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Zanesljivo in celovito dosega obravnavane standarde znanja. Računske in geometrijske postopke izvaja samostojno in natančno, zna izbrati ustrezno strategijo, razložiti postopek ter znanje uporabiti tudi v novih ali zahtevnejših problemskih situacijah.</w:t>
            </w:r>
          </w:p>
        </w:tc>
      </w:tr>
      <w:tr w:rsidR="00C003D4" w:rsidRPr="00C40CDD" w14:paraId="05D7752D" w14:textId="77777777">
        <w:trPr>
          <w:cantSplit/>
          <w:jc w:val="center"/>
        </w:trPr>
        <w:tc>
          <w:tcPr>
            <w:tcW w:w="1645" w:type="dxa"/>
            <w:tcMar>
              <w:top w:w="70" w:type="dxa"/>
              <w:left w:w="75" w:type="dxa"/>
              <w:bottom w:w="70" w:type="dxa"/>
              <w:right w:w="75" w:type="dxa"/>
            </w:tcMar>
          </w:tcPr>
          <w:p w14:paraId="44BCDEB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 – prav dobro</w:t>
            </w:r>
          </w:p>
        </w:tc>
        <w:tc>
          <w:tcPr>
            <w:tcW w:w="7908" w:type="dxa"/>
            <w:tcMar>
              <w:top w:w="70" w:type="dxa"/>
              <w:left w:w="75" w:type="dxa"/>
              <w:bottom w:w="70" w:type="dxa"/>
              <w:right w:w="75" w:type="dxa"/>
            </w:tcMar>
          </w:tcPr>
          <w:p w14:paraId="1CB9254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večino obravnavanih standardov znanja. Naloge rešuje večinoma samostojno in pravilno, postopke razume in jih uporablja v znanih ter delno novih situacijah. Manjše napake praviloma sam prepozna ali popravi.</w:t>
            </w:r>
          </w:p>
        </w:tc>
      </w:tr>
      <w:tr w:rsidR="00C003D4" w:rsidRPr="00C40CDD" w14:paraId="0B219C15" w14:textId="77777777">
        <w:trPr>
          <w:cantSplit/>
          <w:jc w:val="center"/>
        </w:trPr>
        <w:tc>
          <w:tcPr>
            <w:tcW w:w="1645" w:type="dxa"/>
            <w:tcMar>
              <w:top w:w="70" w:type="dxa"/>
              <w:left w:w="75" w:type="dxa"/>
              <w:bottom w:w="70" w:type="dxa"/>
              <w:right w:w="75" w:type="dxa"/>
            </w:tcMar>
          </w:tcPr>
          <w:p w14:paraId="35B7002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 – dobro</w:t>
            </w:r>
          </w:p>
        </w:tc>
        <w:tc>
          <w:tcPr>
            <w:tcW w:w="7908" w:type="dxa"/>
            <w:tcMar>
              <w:top w:w="70" w:type="dxa"/>
              <w:left w:w="75" w:type="dxa"/>
              <w:bottom w:w="70" w:type="dxa"/>
              <w:right w:w="75" w:type="dxa"/>
            </w:tcMar>
          </w:tcPr>
          <w:p w14:paraId="488E034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minimalne standarde in del drugih obravnavanih standardov. Osnovne postopke v znanih situacijah uporablja večinoma samostojno, pri zahtevnejših nalogah ali izbiri strategije pa potrebuje občasno usmerjanje.</w:t>
            </w:r>
          </w:p>
        </w:tc>
      </w:tr>
      <w:tr w:rsidR="00C003D4" w:rsidRPr="00C40CDD" w14:paraId="67923BB0" w14:textId="77777777">
        <w:trPr>
          <w:cantSplit/>
          <w:jc w:val="center"/>
        </w:trPr>
        <w:tc>
          <w:tcPr>
            <w:tcW w:w="1645" w:type="dxa"/>
            <w:tcMar>
              <w:top w:w="70" w:type="dxa"/>
              <w:left w:w="75" w:type="dxa"/>
              <w:bottom w:w="70" w:type="dxa"/>
              <w:right w:w="75" w:type="dxa"/>
            </w:tcMar>
          </w:tcPr>
          <w:p w14:paraId="236D95D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 – zadostno</w:t>
            </w:r>
          </w:p>
        </w:tc>
        <w:tc>
          <w:tcPr>
            <w:tcW w:w="7908" w:type="dxa"/>
            <w:tcMar>
              <w:top w:w="70" w:type="dxa"/>
              <w:left w:w="75" w:type="dxa"/>
              <w:bottom w:w="70" w:type="dxa"/>
              <w:right w:w="75" w:type="dxa"/>
            </w:tcMar>
          </w:tcPr>
          <w:p w14:paraId="3E1931A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minimalne standarde znanja. Osnovne pojme, računske postopke in matematične zapise uporabi v preprostih, znanih situacijah, po potrebi ob dodatnem navodilu, ponazoritvi ali drugi običajni podpori.</w:t>
            </w:r>
          </w:p>
        </w:tc>
      </w:tr>
      <w:tr w:rsidR="00C003D4" w:rsidRPr="00C40CDD" w14:paraId="7BEE4B22" w14:textId="77777777">
        <w:trPr>
          <w:cantSplit/>
          <w:jc w:val="center"/>
        </w:trPr>
        <w:tc>
          <w:tcPr>
            <w:tcW w:w="1645" w:type="dxa"/>
            <w:tcMar>
              <w:top w:w="70" w:type="dxa"/>
              <w:left w:w="75" w:type="dxa"/>
              <w:bottom w:w="70" w:type="dxa"/>
              <w:right w:w="75" w:type="dxa"/>
            </w:tcMar>
          </w:tcPr>
          <w:p w14:paraId="7008CA5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 – nezadostno</w:t>
            </w:r>
          </w:p>
        </w:tc>
        <w:tc>
          <w:tcPr>
            <w:tcW w:w="7908" w:type="dxa"/>
            <w:tcMar>
              <w:top w:w="70" w:type="dxa"/>
              <w:left w:w="75" w:type="dxa"/>
              <w:bottom w:w="70" w:type="dxa"/>
              <w:right w:w="75" w:type="dxa"/>
            </w:tcMar>
          </w:tcPr>
          <w:p w14:paraId="1C477208"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Minimalnih standardov znanja ne dosega. Tudi ob običajnem vodenju ne pokaže zadostnega razumevanja osnovnih pojmov oziroma ne zmore izvesti temeljnih postopkov, ki so predmet ocenjevanja.</w:t>
            </w:r>
          </w:p>
        </w:tc>
      </w:tr>
    </w:tbl>
    <w:p w14:paraId="7FC55A53"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NAČINI OCENJEVANJA</w:t>
      </w:r>
    </w:p>
    <w:p w14:paraId="51270F79" w14:textId="77777777" w:rsidR="00C003D4" w:rsidRPr="00C40CDD" w:rsidRDefault="00000000" w:rsidP="00C40CDD">
      <w:pPr>
        <w:spacing w:after="60" w:line="360" w:lineRule="auto"/>
        <w:rPr>
          <w:rFonts w:ascii="Calibri" w:hAnsi="Calibri" w:cs="Calibri"/>
        </w:rPr>
      </w:pPr>
      <w:r w:rsidRPr="00C40CDD">
        <w:rPr>
          <w:rFonts w:ascii="Calibri" w:hAnsi="Calibri" w:cs="Calibri"/>
        </w:rPr>
        <w:lastRenderedPageBreak/>
        <w:t>Znanje se ocenjuje na različne načine, npr. s pisnimi preizkusi, ustnimi odgovori, praktičnimi oziroma problemskimi nalogami in drugimi za matematiko primernimi izdelki ali izvedbami. Učenci so pred ocenjevanjem seznanjeni z vsebino in kriteriji.</w:t>
      </w:r>
    </w:p>
    <w:p w14:paraId="62896F65"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PODROČNI KRITERIJI OCENJEVANJA</w:t>
      </w:r>
    </w:p>
    <w:p w14:paraId="4D8358BF" w14:textId="77777777" w:rsidR="00C003D4" w:rsidRPr="00C40CDD" w:rsidRDefault="00000000" w:rsidP="00C40CDD">
      <w:pPr>
        <w:spacing w:after="100" w:line="360" w:lineRule="auto"/>
        <w:rPr>
          <w:rFonts w:ascii="Calibri" w:hAnsi="Calibri" w:cs="Calibri"/>
        </w:rPr>
      </w:pPr>
      <w:r w:rsidRPr="00C40CDD">
        <w:rPr>
          <w:rFonts w:ascii="Calibri" w:hAnsi="Calibri" w:cs="Calibri"/>
          <w:b/>
        </w:rPr>
        <w:t>Minimalni prag (ocena 2) je v tabelah posebej poudarjen.</w:t>
      </w:r>
    </w:p>
    <w:p w14:paraId="42F0762C"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1. NARAVNA ŠTEVILA DO 1000</w:t>
      </w:r>
    </w:p>
    <w:p w14:paraId="1DF24736"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Branje, zapisovanje, urejanje in primerjanje števil do 1000; desetiške enote E, D, S in T; številski poltrak; sodo/liho; zaokroževanje na stotico; rimska števila do 20.</w:t>
      </w:r>
    </w:p>
    <w:tbl>
      <w:tblPr>
        <w:tblW w:w="9552" w:type="dxa"/>
        <w:jc w:val="center"/>
        <w:tblLayout w:type="fixed"/>
        <w:tblLook w:val="04A0" w:firstRow="1" w:lastRow="0" w:firstColumn="1" w:lastColumn="0" w:noHBand="0" w:noVBand="1"/>
      </w:tblPr>
      <w:tblGrid>
        <w:gridCol w:w="1276"/>
        <w:gridCol w:w="8276"/>
      </w:tblGrid>
      <w:tr w:rsidR="00C003D4" w:rsidRPr="00C40CDD" w14:paraId="6DE69B67"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72A2923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61CF6F1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4BA4F217" w14:textId="77777777">
        <w:trPr>
          <w:cantSplit/>
          <w:jc w:val="center"/>
        </w:trPr>
        <w:tc>
          <w:tcPr>
            <w:tcW w:w="1276" w:type="dxa"/>
            <w:tcMar>
              <w:top w:w="55" w:type="dxa"/>
              <w:left w:w="65" w:type="dxa"/>
              <w:bottom w:w="55" w:type="dxa"/>
              <w:right w:w="65" w:type="dxa"/>
            </w:tcMar>
          </w:tcPr>
          <w:p w14:paraId="42E49F8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57C8C11A"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in zanesljivo bere, zapisuje, razčlenjuje, ureja in primerja števila do 1000, uporablja številski poltrak, zaokrožuje ter povezuje različne predstavitve števil.</w:t>
            </w:r>
          </w:p>
        </w:tc>
      </w:tr>
      <w:tr w:rsidR="00C003D4" w:rsidRPr="00C40CDD" w14:paraId="5868BC08" w14:textId="77777777">
        <w:trPr>
          <w:cantSplit/>
          <w:jc w:val="center"/>
        </w:trPr>
        <w:tc>
          <w:tcPr>
            <w:tcW w:w="1276" w:type="dxa"/>
            <w:tcMar>
              <w:top w:w="55" w:type="dxa"/>
              <w:left w:w="65" w:type="dxa"/>
              <w:bottom w:w="55" w:type="dxa"/>
              <w:right w:w="65" w:type="dxa"/>
            </w:tcMar>
          </w:tcPr>
          <w:p w14:paraId="11E8289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1268C56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rešuje večino nalog s števili do 1000; ustrezno uporablja relacijske znake in desetiške enote ter le redko potrebuje pomoč.</w:t>
            </w:r>
          </w:p>
        </w:tc>
      </w:tr>
      <w:tr w:rsidR="00C003D4" w:rsidRPr="00C40CDD" w14:paraId="086B4853" w14:textId="77777777">
        <w:trPr>
          <w:cantSplit/>
          <w:jc w:val="center"/>
        </w:trPr>
        <w:tc>
          <w:tcPr>
            <w:tcW w:w="1276" w:type="dxa"/>
            <w:tcMar>
              <w:top w:w="55" w:type="dxa"/>
              <w:left w:w="65" w:type="dxa"/>
              <w:bottom w:w="55" w:type="dxa"/>
              <w:right w:w="65" w:type="dxa"/>
            </w:tcMar>
          </w:tcPr>
          <w:p w14:paraId="450255AC"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059D8E5D"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Bere, zapisuje, ureja in primerja števila do 1000 ter uporablja osnovne desetiške enote; pri zahtevnejših predstavitvah ali zaokroževanju potrebuje občasno pomoč.</w:t>
            </w:r>
          </w:p>
        </w:tc>
      </w:tr>
      <w:tr w:rsidR="00C003D4" w:rsidRPr="00C40CDD" w14:paraId="3225AAAA" w14:textId="77777777">
        <w:trPr>
          <w:cantSplit/>
          <w:jc w:val="center"/>
        </w:trPr>
        <w:tc>
          <w:tcPr>
            <w:tcW w:w="1276" w:type="dxa"/>
            <w:shd w:val="clear" w:color="auto" w:fill="FFF2CC"/>
            <w:tcMar>
              <w:top w:w="55" w:type="dxa"/>
              <w:left w:w="65" w:type="dxa"/>
              <w:bottom w:w="55" w:type="dxa"/>
              <w:right w:w="65" w:type="dxa"/>
            </w:tcMar>
          </w:tcPr>
          <w:p w14:paraId="16C25705"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38911D81"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Bere in zapiše osnovna števila do 1000 ter jih v preprostih primerih uredi oziroma primerja; razume osnovni pomen mestne vrednosti in ob opori uporablja številski poltrak.</w:t>
            </w:r>
          </w:p>
        </w:tc>
      </w:tr>
      <w:tr w:rsidR="00C003D4" w:rsidRPr="00C40CDD" w14:paraId="63EBEED5" w14:textId="77777777">
        <w:trPr>
          <w:cantSplit/>
          <w:jc w:val="center"/>
        </w:trPr>
        <w:tc>
          <w:tcPr>
            <w:tcW w:w="1276" w:type="dxa"/>
            <w:shd w:val="clear" w:color="auto" w:fill="FCE4D6"/>
            <w:tcMar>
              <w:top w:w="55" w:type="dxa"/>
              <w:left w:w="65" w:type="dxa"/>
              <w:bottom w:w="55" w:type="dxa"/>
              <w:right w:w="65" w:type="dxa"/>
            </w:tcMar>
          </w:tcPr>
          <w:p w14:paraId="6A111C9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2D81B43A"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pomoči ne bere, zapisuje ali ureja števil v zahtevanem obsegu oziroma ne razume osnovnih velikostnih odnosov.</w:t>
            </w:r>
          </w:p>
        </w:tc>
      </w:tr>
    </w:tbl>
    <w:p w14:paraId="6D365271"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2. SEŠTEVANJE IN ODŠTEVANJE DO 1000</w:t>
      </w:r>
    </w:p>
    <w:p w14:paraId="5805BCEC"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Ustno in pisno seštevanje ter odštevanje v obsegu do 1000, brez prehoda in s prehodom; uporaba računskih postopkov v nalogah.</w:t>
      </w:r>
    </w:p>
    <w:tbl>
      <w:tblPr>
        <w:tblW w:w="9552" w:type="dxa"/>
        <w:jc w:val="center"/>
        <w:tblLayout w:type="fixed"/>
        <w:tblLook w:val="04A0" w:firstRow="1" w:lastRow="0" w:firstColumn="1" w:lastColumn="0" w:noHBand="0" w:noVBand="1"/>
      </w:tblPr>
      <w:tblGrid>
        <w:gridCol w:w="1276"/>
        <w:gridCol w:w="8276"/>
      </w:tblGrid>
      <w:tr w:rsidR="00C003D4" w:rsidRPr="00C40CDD" w14:paraId="6532FBCE"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6F2D9DF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4411428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04A4B73E" w14:textId="77777777">
        <w:trPr>
          <w:cantSplit/>
          <w:jc w:val="center"/>
        </w:trPr>
        <w:tc>
          <w:tcPr>
            <w:tcW w:w="1276" w:type="dxa"/>
            <w:tcMar>
              <w:top w:w="55" w:type="dxa"/>
              <w:left w:w="65" w:type="dxa"/>
              <w:bottom w:w="55" w:type="dxa"/>
              <w:right w:w="65" w:type="dxa"/>
            </w:tcMar>
          </w:tcPr>
          <w:p w14:paraId="6FF2ECD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55750098"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Računa zanesljivo in samostojno, izbira učinkovite postopke, preverja smiselnost rezultata in postopke uporablja tudi v zahtevnejših situacijah.</w:t>
            </w:r>
          </w:p>
        </w:tc>
      </w:tr>
      <w:tr w:rsidR="00C003D4" w:rsidRPr="00C40CDD" w14:paraId="4ED1D4E9" w14:textId="77777777">
        <w:trPr>
          <w:cantSplit/>
          <w:jc w:val="center"/>
        </w:trPr>
        <w:tc>
          <w:tcPr>
            <w:tcW w:w="1276" w:type="dxa"/>
            <w:tcMar>
              <w:top w:w="55" w:type="dxa"/>
              <w:left w:w="65" w:type="dxa"/>
              <w:bottom w:w="55" w:type="dxa"/>
              <w:right w:w="65" w:type="dxa"/>
            </w:tcMar>
          </w:tcPr>
          <w:p w14:paraId="3E1667D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7C9A844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in večinoma samostojno sešteva in odšteva do 1000 s prehodom in brez prehoda; napake so redke.</w:t>
            </w:r>
          </w:p>
        </w:tc>
      </w:tr>
      <w:tr w:rsidR="00C003D4" w:rsidRPr="00C40CDD" w14:paraId="538C206E" w14:textId="77777777">
        <w:trPr>
          <w:cantSplit/>
          <w:jc w:val="center"/>
        </w:trPr>
        <w:tc>
          <w:tcPr>
            <w:tcW w:w="1276" w:type="dxa"/>
            <w:tcMar>
              <w:top w:w="55" w:type="dxa"/>
              <w:left w:w="65" w:type="dxa"/>
              <w:bottom w:w="55" w:type="dxa"/>
              <w:right w:w="65" w:type="dxa"/>
            </w:tcMar>
          </w:tcPr>
          <w:p w14:paraId="62E1DA2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0D7B703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Osnovni pisni postopek obvlada, večino računov pravilno reši; pri zahtevnejšem prehodu ali daljšem postopku potrebuje občasno usmerjanje.</w:t>
            </w:r>
          </w:p>
        </w:tc>
      </w:tr>
      <w:tr w:rsidR="00C003D4" w:rsidRPr="00C40CDD" w14:paraId="362B4DB9" w14:textId="77777777">
        <w:trPr>
          <w:cantSplit/>
          <w:jc w:val="center"/>
        </w:trPr>
        <w:tc>
          <w:tcPr>
            <w:tcW w:w="1276" w:type="dxa"/>
            <w:shd w:val="clear" w:color="auto" w:fill="FFF2CC"/>
            <w:tcMar>
              <w:top w:w="55" w:type="dxa"/>
              <w:left w:w="65" w:type="dxa"/>
              <w:bottom w:w="55" w:type="dxa"/>
              <w:right w:w="65" w:type="dxa"/>
            </w:tcMar>
          </w:tcPr>
          <w:p w14:paraId="41C4F5E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3C196B0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Po znanem postopku pravilno reši preproste račune seštevanja in odštevanja do 1000; pri prehodu lahko potrebuje ponazoritev ali dodatno navodilo.</w:t>
            </w:r>
          </w:p>
        </w:tc>
      </w:tr>
      <w:tr w:rsidR="00C003D4" w:rsidRPr="00C40CDD" w14:paraId="4BF252B2" w14:textId="77777777">
        <w:trPr>
          <w:cantSplit/>
          <w:jc w:val="center"/>
        </w:trPr>
        <w:tc>
          <w:tcPr>
            <w:tcW w:w="1276" w:type="dxa"/>
            <w:shd w:val="clear" w:color="auto" w:fill="FCE4D6"/>
            <w:tcMar>
              <w:top w:w="55" w:type="dxa"/>
              <w:left w:w="65" w:type="dxa"/>
              <w:bottom w:w="55" w:type="dxa"/>
              <w:right w:w="65" w:type="dxa"/>
            </w:tcMar>
          </w:tcPr>
          <w:p w14:paraId="365180C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lastRenderedPageBreak/>
              <w:t>1</w:t>
            </w:r>
          </w:p>
        </w:tc>
        <w:tc>
          <w:tcPr>
            <w:tcW w:w="8277" w:type="dxa"/>
            <w:shd w:val="clear" w:color="auto" w:fill="FCE4D6"/>
            <w:tcMar>
              <w:top w:w="55" w:type="dxa"/>
              <w:left w:w="65" w:type="dxa"/>
              <w:bottom w:w="55" w:type="dxa"/>
              <w:right w:w="65" w:type="dxa"/>
            </w:tcMar>
          </w:tcPr>
          <w:p w14:paraId="6FC74D6D"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opori ne izvede osnovnega postopka oziroma pri računanju dela toliko napak, da minimalni standard ni dosežen.</w:t>
            </w:r>
          </w:p>
        </w:tc>
      </w:tr>
    </w:tbl>
    <w:p w14:paraId="2A5B597F"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3. MNOŽENJE IN DELJENJE</w:t>
      </w:r>
    </w:p>
    <w:p w14:paraId="0D852705"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Poštevanka, povezava med množenjem in deljenjem, osnovno deljenje; smiselna uporaba operacij v življenjskih in besedilnih nalogah.</w:t>
      </w:r>
    </w:p>
    <w:tbl>
      <w:tblPr>
        <w:tblW w:w="9552" w:type="dxa"/>
        <w:jc w:val="center"/>
        <w:tblLayout w:type="fixed"/>
        <w:tblLook w:val="04A0" w:firstRow="1" w:lastRow="0" w:firstColumn="1" w:lastColumn="0" w:noHBand="0" w:noVBand="1"/>
      </w:tblPr>
      <w:tblGrid>
        <w:gridCol w:w="1276"/>
        <w:gridCol w:w="8276"/>
      </w:tblGrid>
      <w:tr w:rsidR="00C003D4" w:rsidRPr="00C40CDD" w14:paraId="7649E34A"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4836A20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72F32E7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0867EF86" w14:textId="77777777">
        <w:trPr>
          <w:cantSplit/>
          <w:jc w:val="center"/>
        </w:trPr>
        <w:tc>
          <w:tcPr>
            <w:tcW w:w="1276" w:type="dxa"/>
            <w:tcMar>
              <w:top w:w="55" w:type="dxa"/>
              <w:left w:w="65" w:type="dxa"/>
              <w:bottom w:w="55" w:type="dxa"/>
              <w:right w:w="65" w:type="dxa"/>
            </w:tcMar>
          </w:tcPr>
          <w:p w14:paraId="0BA1954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50E8A75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Poštevanko uporablja avtomatizirano, samostojno povezuje množenje in deljenje ter pravilno izbira operacijo tudi v večstopenjskih nalogah.</w:t>
            </w:r>
          </w:p>
        </w:tc>
      </w:tr>
      <w:tr w:rsidR="00C003D4" w:rsidRPr="00C40CDD" w14:paraId="1C3295C3" w14:textId="77777777">
        <w:trPr>
          <w:cantSplit/>
          <w:jc w:val="center"/>
        </w:trPr>
        <w:tc>
          <w:tcPr>
            <w:tcW w:w="1276" w:type="dxa"/>
            <w:tcMar>
              <w:top w:w="55" w:type="dxa"/>
              <w:left w:w="65" w:type="dxa"/>
              <w:bottom w:w="55" w:type="dxa"/>
              <w:right w:w="65" w:type="dxa"/>
            </w:tcMar>
          </w:tcPr>
          <w:p w14:paraId="165CAF6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7CC13C48"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Poštevanko večinoma obvlada in zanesljivo uporablja pri množenju ter deljenju; občasne napake ne vplivajo na razumevanje postopka.</w:t>
            </w:r>
          </w:p>
        </w:tc>
      </w:tr>
      <w:tr w:rsidR="00C003D4" w:rsidRPr="00C40CDD" w14:paraId="7A59F3AA" w14:textId="77777777">
        <w:trPr>
          <w:cantSplit/>
          <w:jc w:val="center"/>
        </w:trPr>
        <w:tc>
          <w:tcPr>
            <w:tcW w:w="1276" w:type="dxa"/>
            <w:tcMar>
              <w:top w:w="55" w:type="dxa"/>
              <w:left w:w="65" w:type="dxa"/>
              <w:bottom w:w="55" w:type="dxa"/>
              <w:right w:w="65" w:type="dxa"/>
            </w:tcMar>
          </w:tcPr>
          <w:p w14:paraId="5BA81A3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5B0217DA"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Večino poštevanke uporablja pravilno; pri manj utrjenih zmnožkih ali deljenju potrebuje nekaj časa oziroma občasno pomoč.</w:t>
            </w:r>
          </w:p>
        </w:tc>
      </w:tr>
      <w:tr w:rsidR="00C003D4" w:rsidRPr="00C40CDD" w14:paraId="647AB8E6" w14:textId="77777777">
        <w:trPr>
          <w:cantSplit/>
          <w:jc w:val="center"/>
        </w:trPr>
        <w:tc>
          <w:tcPr>
            <w:tcW w:w="1276" w:type="dxa"/>
            <w:shd w:val="clear" w:color="auto" w:fill="FFF2CC"/>
            <w:tcMar>
              <w:top w:w="55" w:type="dxa"/>
              <w:left w:w="65" w:type="dxa"/>
              <w:bottom w:w="55" w:type="dxa"/>
              <w:right w:w="65" w:type="dxa"/>
            </w:tcMar>
          </w:tcPr>
          <w:p w14:paraId="67E5A90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7093784B"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Obvlada osnovne poštevanke in jih uporablja pri preprostih primerih množenja ter deljenja; po potrebi uporablja dogovorjeno oporo ali ponazorilo.</w:t>
            </w:r>
          </w:p>
        </w:tc>
      </w:tr>
      <w:tr w:rsidR="00C003D4" w:rsidRPr="00C40CDD" w14:paraId="2C8AE198" w14:textId="77777777">
        <w:trPr>
          <w:cantSplit/>
          <w:jc w:val="center"/>
        </w:trPr>
        <w:tc>
          <w:tcPr>
            <w:tcW w:w="1276" w:type="dxa"/>
            <w:shd w:val="clear" w:color="auto" w:fill="FCE4D6"/>
            <w:tcMar>
              <w:top w:w="55" w:type="dxa"/>
              <w:left w:w="65" w:type="dxa"/>
              <w:bottom w:w="55" w:type="dxa"/>
              <w:right w:w="65" w:type="dxa"/>
            </w:tcMar>
          </w:tcPr>
          <w:p w14:paraId="53143FB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4ADD72D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Osnovnih zmnožkov in povezave med množenjem ter deljenjem ne uporablja dovolj zanesljivo niti ob pomoči.</w:t>
            </w:r>
          </w:p>
        </w:tc>
      </w:tr>
    </w:tbl>
    <w:p w14:paraId="66FD4EFF"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4. ENAČBE, NEENAČBE IN RAČUNSKE ZVEZE</w:t>
      </w:r>
    </w:p>
    <w:p w14:paraId="1ECC711E"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Iskanje neznanega števila v preprostih matematičnih zapisih ter razumevanje odnosov med količinami.</w:t>
      </w:r>
    </w:p>
    <w:tbl>
      <w:tblPr>
        <w:tblW w:w="9552" w:type="dxa"/>
        <w:jc w:val="center"/>
        <w:tblLayout w:type="fixed"/>
        <w:tblLook w:val="04A0" w:firstRow="1" w:lastRow="0" w:firstColumn="1" w:lastColumn="0" w:noHBand="0" w:noVBand="1"/>
      </w:tblPr>
      <w:tblGrid>
        <w:gridCol w:w="1276"/>
        <w:gridCol w:w="8276"/>
      </w:tblGrid>
      <w:tr w:rsidR="00C003D4" w:rsidRPr="00C40CDD" w14:paraId="231D08C7"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241C55A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6E0DD12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7BF0C017" w14:textId="77777777">
        <w:trPr>
          <w:cantSplit/>
          <w:jc w:val="center"/>
        </w:trPr>
        <w:tc>
          <w:tcPr>
            <w:tcW w:w="1276" w:type="dxa"/>
            <w:tcMar>
              <w:top w:w="55" w:type="dxa"/>
              <w:left w:w="65" w:type="dxa"/>
              <w:bottom w:w="55" w:type="dxa"/>
              <w:right w:w="65" w:type="dxa"/>
            </w:tcMar>
          </w:tcPr>
          <w:p w14:paraId="2BE684B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457D88AA"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rešuje preproste enačbe/neenačbe, preveri rešitev in znanje smiselno uporablja v problemskih nalogah.</w:t>
            </w:r>
          </w:p>
        </w:tc>
      </w:tr>
      <w:tr w:rsidR="00C003D4" w:rsidRPr="00C40CDD" w14:paraId="656E39C1" w14:textId="77777777">
        <w:trPr>
          <w:cantSplit/>
          <w:jc w:val="center"/>
        </w:trPr>
        <w:tc>
          <w:tcPr>
            <w:tcW w:w="1276" w:type="dxa"/>
            <w:tcMar>
              <w:top w:w="55" w:type="dxa"/>
              <w:left w:w="65" w:type="dxa"/>
              <w:bottom w:w="55" w:type="dxa"/>
              <w:right w:w="65" w:type="dxa"/>
            </w:tcMar>
          </w:tcPr>
          <w:p w14:paraId="5E06267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2CFF9E72"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rešuje večino obravnavanih enačb in neenačb ter zna preveriti rešitev.</w:t>
            </w:r>
          </w:p>
        </w:tc>
      </w:tr>
      <w:tr w:rsidR="00C003D4" w:rsidRPr="00C40CDD" w14:paraId="1A1BB375" w14:textId="77777777">
        <w:trPr>
          <w:cantSplit/>
          <w:jc w:val="center"/>
        </w:trPr>
        <w:tc>
          <w:tcPr>
            <w:tcW w:w="1276" w:type="dxa"/>
            <w:tcMar>
              <w:top w:w="55" w:type="dxa"/>
              <w:left w:w="65" w:type="dxa"/>
              <w:bottom w:w="55" w:type="dxa"/>
              <w:right w:w="65" w:type="dxa"/>
            </w:tcMar>
          </w:tcPr>
          <w:p w14:paraId="50AA7FB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37F3AC0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Preproste primere rešuje samostojno, pri zahtevnejšem zapisu potrebuje občasno usmerjanje.</w:t>
            </w:r>
          </w:p>
        </w:tc>
      </w:tr>
      <w:tr w:rsidR="00C003D4" w:rsidRPr="00C40CDD" w14:paraId="5CE3B2E8" w14:textId="77777777">
        <w:trPr>
          <w:cantSplit/>
          <w:jc w:val="center"/>
        </w:trPr>
        <w:tc>
          <w:tcPr>
            <w:tcW w:w="1276" w:type="dxa"/>
            <w:shd w:val="clear" w:color="auto" w:fill="FFF2CC"/>
            <w:tcMar>
              <w:top w:w="55" w:type="dxa"/>
              <w:left w:w="65" w:type="dxa"/>
              <w:bottom w:w="55" w:type="dxa"/>
              <w:right w:w="65" w:type="dxa"/>
            </w:tcMar>
          </w:tcPr>
          <w:p w14:paraId="33C04F5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73B0B38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 konkretnem prikazu ali po vzorcu določi manjkajoče število v preprostem zapisu.</w:t>
            </w:r>
          </w:p>
        </w:tc>
      </w:tr>
      <w:tr w:rsidR="00C003D4" w:rsidRPr="00C40CDD" w14:paraId="630D6AF0" w14:textId="77777777">
        <w:trPr>
          <w:cantSplit/>
          <w:jc w:val="center"/>
        </w:trPr>
        <w:tc>
          <w:tcPr>
            <w:tcW w:w="1276" w:type="dxa"/>
            <w:shd w:val="clear" w:color="auto" w:fill="FCE4D6"/>
            <w:tcMar>
              <w:top w:w="55" w:type="dxa"/>
              <w:left w:w="65" w:type="dxa"/>
              <w:bottom w:w="55" w:type="dxa"/>
              <w:right w:w="65" w:type="dxa"/>
            </w:tcMar>
          </w:tcPr>
          <w:p w14:paraId="265353F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65C8CA8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opori ne določi neznanega števila oziroma ne razume osnovnega odnosa v zapisu.</w:t>
            </w:r>
          </w:p>
        </w:tc>
      </w:tr>
    </w:tbl>
    <w:p w14:paraId="14CC5C3F"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5. RACIONALNA ŠTEVILA – DELI CELOTE</w:t>
      </w:r>
    </w:p>
    <w:p w14:paraId="7EFB954E" w14:textId="77777777" w:rsidR="00C003D4"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 xml:space="preserve">Prepoznavanje, predstavljanje in primerjanje enostavnih delov celote na </w:t>
      </w:r>
      <w:proofErr w:type="spellStart"/>
      <w:r w:rsidRPr="00C40CDD">
        <w:rPr>
          <w:rFonts w:ascii="Calibri" w:hAnsi="Calibri" w:cs="Calibri"/>
        </w:rPr>
        <w:t>konkretni</w:t>
      </w:r>
      <w:proofErr w:type="spellEnd"/>
      <w:r w:rsidRPr="00C40CDD">
        <w:rPr>
          <w:rFonts w:ascii="Calibri" w:hAnsi="Calibri" w:cs="Calibri"/>
        </w:rPr>
        <w:t xml:space="preserve"> in </w:t>
      </w:r>
      <w:proofErr w:type="spellStart"/>
      <w:r w:rsidRPr="00C40CDD">
        <w:rPr>
          <w:rFonts w:ascii="Calibri" w:hAnsi="Calibri" w:cs="Calibri"/>
        </w:rPr>
        <w:t>grafični</w:t>
      </w:r>
      <w:proofErr w:type="spellEnd"/>
      <w:r w:rsidRPr="00C40CDD">
        <w:rPr>
          <w:rFonts w:ascii="Calibri" w:hAnsi="Calibri" w:cs="Calibri"/>
        </w:rPr>
        <w:t xml:space="preserve"> </w:t>
      </w:r>
      <w:proofErr w:type="spellStart"/>
      <w:r w:rsidRPr="00C40CDD">
        <w:rPr>
          <w:rFonts w:ascii="Calibri" w:hAnsi="Calibri" w:cs="Calibri"/>
        </w:rPr>
        <w:t>ravni</w:t>
      </w:r>
      <w:proofErr w:type="spellEnd"/>
      <w:r w:rsidRPr="00C40CDD">
        <w:rPr>
          <w:rFonts w:ascii="Calibri" w:hAnsi="Calibri" w:cs="Calibri"/>
        </w:rPr>
        <w:t>.</w:t>
      </w:r>
    </w:p>
    <w:p w14:paraId="641C2EF3" w14:textId="77777777" w:rsidR="00C40CDD" w:rsidRDefault="00C40CDD" w:rsidP="00C40CDD">
      <w:pPr>
        <w:spacing w:after="60" w:line="360" w:lineRule="auto"/>
        <w:rPr>
          <w:rFonts w:ascii="Calibri" w:hAnsi="Calibri" w:cs="Calibri"/>
        </w:rPr>
      </w:pPr>
    </w:p>
    <w:p w14:paraId="076CD3D5" w14:textId="77777777" w:rsidR="00C40CDD" w:rsidRPr="00C40CDD" w:rsidRDefault="00C40CDD" w:rsidP="00C40CDD">
      <w:pPr>
        <w:spacing w:after="60" w:line="360" w:lineRule="auto"/>
        <w:rPr>
          <w:rFonts w:ascii="Calibri" w:hAnsi="Calibri" w:cs="Calibri"/>
        </w:rPr>
      </w:pPr>
    </w:p>
    <w:tbl>
      <w:tblPr>
        <w:tblW w:w="9552" w:type="dxa"/>
        <w:jc w:val="center"/>
        <w:tblLayout w:type="fixed"/>
        <w:tblLook w:val="04A0" w:firstRow="1" w:lastRow="0" w:firstColumn="1" w:lastColumn="0" w:noHBand="0" w:noVBand="1"/>
      </w:tblPr>
      <w:tblGrid>
        <w:gridCol w:w="1276"/>
        <w:gridCol w:w="8276"/>
      </w:tblGrid>
      <w:tr w:rsidR="00C003D4" w:rsidRPr="00C40CDD" w14:paraId="0C3362CD"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149BC8E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lastRenderedPageBreak/>
              <w:t>Ocena</w:t>
            </w:r>
          </w:p>
        </w:tc>
        <w:tc>
          <w:tcPr>
            <w:tcW w:w="8277" w:type="dxa"/>
            <w:shd w:val="clear" w:color="auto" w:fill="E5DFEC" w:themeFill="accent4" w:themeFillTint="33"/>
            <w:tcMar>
              <w:top w:w="70" w:type="dxa"/>
              <w:left w:w="75" w:type="dxa"/>
              <w:bottom w:w="70" w:type="dxa"/>
              <w:right w:w="75" w:type="dxa"/>
            </w:tcMar>
          </w:tcPr>
          <w:p w14:paraId="3777DBA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4F5A3B85" w14:textId="77777777">
        <w:trPr>
          <w:cantSplit/>
          <w:jc w:val="center"/>
        </w:trPr>
        <w:tc>
          <w:tcPr>
            <w:tcW w:w="1276" w:type="dxa"/>
            <w:tcMar>
              <w:top w:w="55" w:type="dxa"/>
              <w:left w:w="65" w:type="dxa"/>
              <w:bottom w:w="55" w:type="dxa"/>
              <w:right w:w="65" w:type="dxa"/>
            </w:tcMar>
          </w:tcPr>
          <w:p w14:paraId="2A621BF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10D826E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predstavi, poimenuje in primerja dele celote ter znanje uporabi v različnih konkretnih situacijah.</w:t>
            </w:r>
          </w:p>
        </w:tc>
      </w:tr>
      <w:tr w:rsidR="00C003D4" w:rsidRPr="00C40CDD" w14:paraId="7A14C176" w14:textId="77777777">
        <w:trPr>
          <w:cantSplit/>
          <w:jc w:val="center"/>
        </w:trPr>
        <w:tc>
          <w:tcPr>
            <w:tcW w:w="1276" w:type="dxa"/>
            <w:tcMar>
              <w:top w:w="55" w:type="dxa"/>
              <w:left w:w="65" w:type="dxa"/>
              <w:bottom w:w="55" w:type="dxa"/>
              <w:right w:w="65" w:type="dxa"/>
            </w:tcMar>
          </w:tcPr>
          <w:p w14:paraId="53AA4CF5"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47574592"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prepoznava in predstavlja večino obravnavanih delov celote ter jih primerja.</w:t>
            </w:r>
          </w:p>
        </w:tc>
      </w:tr>
      <w:tr w:rsidR="00C003D4" w:rsidRPr="00C40CDD" w14:paraId="43E352AE" w14:textId="77777777">
        <w:trPr>
          <w:cantSplit/>
          <w:jc w:val="center"/>
        </w:trPr>
        <w:tc>
          <w:tcPr>
            <w:tcW w:w="1276" w:type="dxa"/>
            <w:tcMar>
              <w:top w:w="55" w:type="dxa"/>
              <w:left w:w="65" w:type="dxa"/>
              <w:bottom w:w="55" w:type="dxa"/>
              <w:right w:w="65" w:type="dxa"/>
            </w:tcMar>
          </w:tcPr>
          <w:p w14:paraId="094EBA6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2C513ECF"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in poimenuje osnovne dele celote; pri primerjanju ali manj znanih modelih potrebuje občasno pomoč.</w:t>
            </w:r>
          </w:p>
        </w:tc>
      </w:tr>
      <w:tr w:rsidR="00C003D4" w:rsidRPr="00C40CDD" w14:paraId="67C3431E" w14:textId="77777777">
        <w:trPr>
          <w:cantSplit/>
          <w:jc w:val="center"/>
        </w:trPr>
        <w:tc>
          <w:tcPr>
            <w:tcW w:w="1276" w:type="dxa"/>
            <w:shd w:val="clear" w:color="auto" w:fill="FFF2CC"/>
            <w:tcMar>
              <w:top w:w="55" w:type="dxa"/>
              <w:left w:w="65" w:type="dxa"/>
              <w:bottom w:w="55" w:type="dxa"/>
              <w:right w:w="65" w:type="dxa"/>
            </w:tcMar>
          </w:tcPr>
          <w:p w14:paraId="02E7C1F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1009EC8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Na konkretnem ali grafičnem modelu prepozna in poimenuje osnovni del celote (npr. polovico) ter ga ob opori predstavi.</w:t>
            </w:r>
          </w:p>
        </w:tc>
      </w:tr>
      <w:tr w:rsidR="00C003D4" w:rsidRPr="00C40CDD" w14:paraId="78E71CD0" w14:textId="77777777">
        <w:trPr>
          <w:cantSplit/>
          <w:jc w:val="center"/>
        </w:trPr>
        <w:tc>
          <w:tcPr>
            <w:tcW w:w="1276" w:type="dxa"/>
            <w:shd w:val="clear" w:color="auto" w:fill="FCE4D6"/>
            <w:tcMar>
              <w:top w:w="55" w:type="dxa"/>
              <w:left w:w="65" w:type="dxa"/>
              <w:bottom w:w="55" w:type="dxa"/>
              <w:right w:w="65" w:type="dxa"/>
            </w:tcMar>
          </w:tcPr>
          <w:p w14:paraId="48F2CB7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2574477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konkretnem modelu ne prepozna oziroma ne predstavi osnovnega dela celote.</w:t>
            </w:r>
          </w:p>
        </w:tc>
      </w:tr>
    </w:tbl>
    <w:p w14:paraId="55493D50"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6. GEOMETRIJSKE OBLIKE IN GEOMETRIJSKO ORODJE</w:t>
      </w:r>
    </w:p>
    <w:p w14:paraId="75C21986"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Lastnosti likov, stranice in oglišča; daljica in premica; dolžina daljice; vzporednice in pravokotnice; risanje z ravnilom in geotrikotnikom.</w:t>
      </w:r>
    </w:p>
    <w:tbl>
      <w:tblPr>
        <w:tblW w:w="9552" w:type="dxa"/>
        <w:jc w:val="center"/>
        <w:tblLayout w:type="fixed"/>
        <w:tblLook w:val="04A0" w:firstRow="1" w:lastRow="0" w:firstColumn="1" w:lastColumn="0" w:noHBand="0" w:noVBand="1"/>
      </w:tblPr>
      <w:tblGrid>
        <w:gridCol w:w="1276"/>
        <w:gridCol w:w="8276"/>
      </w:tblGrid>
      <w:tr w:rsidR="00C003D4" w:rsidRPr="00C40CDD" w14:paraId="5A3BD875"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325A265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477E7AD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406C6AA1" w14:textId="77777777">
        <w:trPr>
          <w:cantSplit/>
          <w:jc w:val="center"/>
        </w:trPr>
        <w:tc>
          <w:tcPr>
            <w:tcW w:w="1276" w:type="dxa"/>
            <w:tcMar>
              <w:top w:w="55" w:type="dxa"/>
              <w:left w:w="65" w:type="dxa"/>
              <w:bottom w:w="55" w:type="dxa"/>
              <w:right w:w="65" w:type="dxa"/>
            </w:tcMar>
          </w:tcPr>
          <w:p w14:paraId="44EBE37C"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2882E3DD"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Natančno uporablja matematično terminologijo in geometrijsko orodje, samostojno riše ter utemeljuje lastnosti in odnose med geometrijskimi elementi.</w:t>
            </w:r>
          </w:p>
        </w:tc>
      </w:tr>
      <w:tr w:rsidR="00C003D4" w:rsidRPr="00C40CDD" w14:paraId="20999B10" w14:textId="77777777">
        <w:trPr>
          <w:cantSplit/>
          <w:jc w:val="center"/>
        </w:trPr>
        <w:tc>
          <w:tcPr>
            <w:tcW w:w="1276" w:type="dxa"/>
            <w:tcMar>
              <w:top w:w="55" w:type="dxa"/>
              <w:left w:w="65" w:type="dxa"/>
              <w:bottom w:w="55" w:type="dxa"/>
              <w:right w:w="65" w:type="dxa"/>
            </w:tcMar>
          </w:tcPr>
          <w:p w14:paraId="1A43780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29619B9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prepozna, poimenuje, označi in večinoma natančno nariše obravnavane geometrijske elemente.</w:t>
            </w:r>
          </w:p>
        </w:tc>
      </w:tr>
      <w:tr w:rsidR="00C003D4" w:rsidRPr="00C40CDD" w14:paraId="7376D91A" w14:textId="77777777">
        <w:trPr>
          <w:cantSplit/>
          <w:jc w:val="center"/>
        </w:trPr>
        <w:tc>
          <w:tcPr>
            <w:tcW w:w="1276" w:type="dxa"/>
            <w:tcMar>
              <w:top w:w="55" w:type="dxa"/>
              <w:left w:w="65" w:type="dxa"/>
              <w:bottom w:w="55" w:type="dxa"/>
              <w:right w:w="65" w:type="dxa"/>
            </w:tcMar>
          </w:tcPr>
          <w:p w14:paraId="3FDE6DA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5322A73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Osnovne like in črte pravilno prepozna ter opiše; geometrijsko orodje uporablja z manjšimi napakami ali občasno pomočjo.</w:t>
            </w:r>
          </w:p>
        </w:tc>
      </w:tr>
      <w:tr w:rsidR="00C003D4" w:rsidRPr="00C40CDD" w14:paraId="5BE7AAC6" w14:textId="77777777">
        <w:trPr>
          <w:cantSplit/>
          <w:jc w:val="center"/>
        </w:trPr>
        <w:tc>
          <w:tcPr>
            <w:tcW w:w="1276" w:type="dxa"/>
            <w:shd w:val="clear" w:color="auto" w:fill="FFF2CC"/>
            <w:tcMar>
              <w:top w:w="55" w:type="dxa"/>
              <w:left w:w="65" w:type="dxa"/>
              <w:bottom w:w="55" w:type="dxa"/>
              <w:right w:w="65" w:type="dxa"/>
            </w:tcMar>
          </w:tcPr>
          <w:p w14:paraId="3173A3A5"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3C59CBA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in poimenuje osnovne geometrijske like ter daljico/premico; ob navodilu prepozna vzporednice in pravokotnice ter nariše preprost geometrijski element.</w:t>
            </w:r>
          </w:p>
        </w:tc>
      </w:tr>
      <w:tr w:rsidR="00C003D4" w:rsidRPr="00C40CDD" w14:paraId="52C36C68" w14:textId="77777777">
        <w:trPr>
          <w:cantSplit/>
          <w:jc w:val="center"/>
        </w:trPr>
        <w:tc>
          <w:tcPr>
            <w:tcW w:w="1276" w:type="dxa"/>
            <w:shd w:val="clear" w:color="auto" w:fill="FCE4D6"/>
            <w:tcMar>
              <w:top w:w="55" w:type="dxa"/>
              <w:left w:w="65" w:type="dxa"/>
              <w:bottom w:w="55" w:type="dxa"/>
              <w:right w:w="65" w:type="dxa"/>
            </w:tcMar>
          </w:tcPr>
          <w:p w14:paraId="618F629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54C633F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pomoči ne prepozna osnovnih geometrijskih elementov oziroma geometrijskega orodja ne uporablja funkcionalno.</w:t>
            </w:r>
          </w:p>
        </w:tc>
      </w:tr>
    </w:tbl>
    <w:p w14:paraId="2E22B30A"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7. MERJENJE: DOLŽINA, MASA, ČAS IN DENAR</w:t>
      </w:r>
    </w:p>
    <w:p w14:paraId="043B57A2"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Uporaba standardnih merskih enot v življenjskih situacijah; merjenje in odčitavanje; ura in minuta; evro in cent; zapis in primerjanje meritev.</w:t>
      </w:r>
    </w:p>
    <w:tbl>
      <w:tblPr>
        <w:tblW w:w="9552" w:type="dxa"/>
        <w:jc w:val="center"/>
        <w:tblLayout w:type="fixed"/>
        <w:tblLook w:val="04A0" w:firstRow="1" w:lastRow="0" w:firstColumn="1" w:lastColumn="0" w:noHBand="0" w:noVBand="1"/>
      </w:tblPr>
      <w:tblGrid>
        <w:gridCol w:w="1276"/>
        <w:gridCol w:w="8276"/>
      </w:tblGrid>
      <w:tr w:rsidR="00C003D4" w:rsidRPr="00C40CDD" w14:paraId="7942AE1C"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739DA2E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017ED1C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28552E20" w14:textId="77777777">
        <w:trPr>
          <w:cantSplit/>
          <w:jc w:val="center"/>
        </w:trPr>
        <w:tc>
          <w:tcPr>
            <w:tcW w:w="1276" w:type="dxa"/>
            <w:tcMar>
              <w:top w:w="55" w:type="dxa"/>
              <w:left w:w="65" w:type="dxa"/>
              <w:bottom w:w="55" w:type="dxa"/>
              <w:right w:w="65" w:type="dxa"/>
            </w:tcMar>
          </w:tcPr>
          <w:p w14:paraId="0E1E5AD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3D8EBF7F"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izbira ustrezne enote, pravilno meri, odčitava, primerja in uporablja meritve v večstopenjskih življenjskih nalogah.</w:t>
            </w:r>
          </w:p>
        </w:tc>
      </w:tr>
      <w:tr w:rsidR="00C003D4" w:rsidRPr="00C40CDD" w14:paraId="61DD56A3" w14:textId="77777777">
        <w:trPr>
          <w:cantSplit/>
          <w:jc w:val="center"/>
        </w:trPr>
        <w:tc>
          <w:tcPr>
            <w:tcW w:w="1276" w:type="dxa"/>
            <w:tcMar>
              <w:top w:w="55" w:type="dxa"/>
              <w:left w:w="65" w:type="dxa"/>
              <w:bottom w:w="55" w:type="dxa"/>
              <w:right w:w="65" w:type="dxa"/>
            </w:tcMar>
          </w:tcPr>
          <w:p w14:paraId="66D743E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6B561E82"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Večinoma pravilno uporablja merske enote, odčitava čas ter ravna z denarnimi vrednostmi; napake so redke.</w:t>
            </w:r>
          </w:p>
        </w:tc>
      </w:tr>
      <w:tr w:rsidR="00C003D4" w:rsidRPr="00C40CDD" w14:paraId="3CA15F72" w14:textId="77777777">
        <w:trPr>
          <w:cantSplit/>
          <w:jc w:val="center"/>
        </w:trPr>
        <w:tc>
          <w:tcPr>
            <w:tcW w:w="1276" w:type="dxa"/>
            <w:tcMar>
              <w:top w:w="55" w:type="dxa"/>
              <w:left w:w="65" w:type="dxa"/>
              <w:bottom w:w="55" w:type="dxa"/>
              <w:right w:w="65" w:type="dxa"/>
            </w:tcMar>
          </w:tcPr>
          <w:p w14:paraId="03519D5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lastRenderedPageBreak/>
              <w:t>3</w:t>
            </w:r>
          </w:p>
        </w:tc>
        <w:tc>
          <w:tcPr>
            <w:tcW w:w="8277" w:type="dxa"/>
            <w:tcMar>
              <w:top w:w="55" w:type="dxa"/>
              <w:left w:w="65" w:type="dxa"/>
              <w:bottom w:w="55" w:type="dxa"/>
              <w:right w:w="65" w:type="dxa"/>
            </w:tcMar>
          </w:tcPr>
          <w:p w14:paraId="6D0D91DB"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Osnovne meritve in enote uporablja pravilno v znanih situacijah; pri pretvarjanju ali zahtevnejši uporabi potrebuje občasno pomoč.</w:t>
            </w:r>
          </w:p>
        </w:tc>
      </w:tr>
      <w:tr w:rsidR="00C003D4" w:rsidRPr="00C40CDD" w14:paraId="2AEC1516" w14:textId="77777777">
        <w:trPr>
          <w:cantSplit/>
          <w:jc w:val="center"/>
        </w:trPr>
        <w:tc>
          <w:tcPr>
            <w:tcW w:w="1276" w:type="dxa"/>
            <w:shd w:val="clear" w:color="auto" w:fill="FFF2CC"/>
            <w:tcMar>
              <w:top w:w="55" w:type="dxa"/>
              <w:left w:w="65" w:type="dxa"/>
              <w:bottom w:w="55" w:type="dxa"/>
              <w:right w:w="65" w:type="dxa"/>
            </w:tcMar>
          </w:tcPr>
          <w:p w14:paraId="15D75D9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022D9CF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 navodilu izmeri ali odčita osnovno količino, prepozna ustrezno enoto, odčita čas na uri in uporablja osnovne odnose med evrom in centom.</w:t>
            </w:r>
          </w:p>
        </w:tc>
      </w:tr>
      <w:tr w:rsidR="00C003D4" w:rsidRPr="00C40CDD" w14:paraId="6C18CD4C" w14:textId="77777777">
        <w:trPr>
          <w:cantSplit/>
          <w:jc w:val="center"/>
        </w:trPr>
        <w:tc>
          <w:tcPr>
            <w:tcW w:w="1276" w:type="dxa"/>
            <w:shd w:val="clear" w:color="auto" w:fill="FCE4D6"/>
            <w:tcMar>
              <w:top w:w="55" w:type="dxa"/>
              <w:left w:w="65" w:type="dxa"/>
              <w:bottom w:w="55" w:type="dxa"/>
              <w:right w:w="65" w:type="dxa"/>
            </w:tcMar>
          </w:tcPr>
          <w:p w14:paraId="3DF1C6E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7F68A1E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opori ne izbere ustrezne enote oziroma ne zmore osnovnega merjenja, odčitavanja časa ali uporabe denarja.</w:t>
            </w:r>
          </w:p>
        </w:tc>
      </w:tr>
    </w:tbl>
    <w:p w14:paraId="0E88D27A"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8. OBDELAVA PODATKOV</w:t>
      </w:r>
    </w:p>
    <w:p w14:paraId="31FF3B28"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Branje, urejanje, predstavljanje in interpretacija podatkov v preglednicah ter prikazih s stolpci/vrsticami; obravnavani prikazi in preproste kombinatorične situacije.</w:t>
      </w:r>
    </w:p>
    <w:tbl>
      <w:tblPr>
        <w:tblW w:w="9552" w:type="dxa"/>
        <w:jc w:val="center"/>
        <w:tblLayout w:type="fixed"/>
        <w:tblLook w:val="04A0" w:firstRow="1" w:lastRow="0" w:firstColumn="1" w:lastColumn="0" w:noHBand="0" w:noVBand="1"/>
      </w:tblPr>
      <w:tblGrid>
        <w:gridCol w:w="1276"/>
        <w:gridCol w:w="8276"/>
      </w:tblGrid>
      <w:tr w:rsidR="00C003D4" w:rsidRPr="00C40CDD" w14:paraId="01807BCC"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278D472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71EF399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03F00EB4" w14:textId="77777777">
        <w:trPr>
          <w:cantSplit/>
          <w:jc w:val="center"/>
        </w:trPr>
        <w:tc>
          <w:tcPr>
            <w:tcW w:w="1276" w:type="dxa"/>
            <w:tcMar>
              <w:top w:w="55" w:type="dxa"/>
              <w:left w:w="65" w:type="dxa"/>
              <w:bottom w:w="55" w:type="dxa"/>
              <w:right w:w="65" w:type="dxa"/>
            </w:tcMar>
          </w:tcPr>
          <w:p w14:paraId="3919E7D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31E0462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ureja in predstavlja podatke, pravilno bere tudi zahtevnejše prikaze ter iz podatkov sklepa in utemeljuje ugotovitve.</w:t>
            </w:r>
          </w:p>
        </w:tc>
      </w:tr>
      <w:tr w:rsidR="00C003D4" w:rsidRPr="00C40CDD" w14:paraId="02A90CCE" w14:textId="77777777">
        <w:trPr>
          <w:cantSplit/>
          <w:jc w:val="center"/>
        </w:trPr>
        <w:tc>
          <w:tcPr>
            <w:tcW w:w="1276" w:type="dxa"/>
            <w:tcMar>
              <w:top w:w="55" w:type="dxa"/>
              <w:left w:w="65" w:type="dxa"/>
              <w:bottom w:w="55" w:type="dxa"/>
              <w:right w:w="65" w:type="dxa"/>
            </w:tcMar>
          </w:tcPr>
          <w:p w14:paraId="2B70BC4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1EF39BB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bere, ureja in predstavlja podatke ter odgovarja na večino vprašanj o prikazu.</w:t>
            </w:r>
          </w:p>
        </w:tc>
      </w:tr>
      <w:tr w:rsidR="00C003D4" w:rsidRPr="00C40CDD" w14:paraId="51987BC3" w14:textId="77777777">
        <w:trPr>
          <w:cantSplit/>
          <w:jc w:val="center"/>
        </w:trPr>
        <w:tc>
          <w:tcPr>
            <w:tcW w:w="1276" w:type="dxa"/>
            <w:tcMar>
              <w:top w:w="55" w:type="dxa"/>
              <w:left w:w="65" w:type="dxa"/>
              <w:bottom w:w="55" w:type="dxa"/>
              <w:right w:w="65" w:type="dxa"/>
            </w:tcMar>
          </w:tcPr>
          <w:p w14:paraId="2A5CE81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4940AF78"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Bere osnovne prikaze in poišče zahtevane podatke; pri interpretaciji več podatkov hkrati potrebuje občasno pomoč.</w:t>
            </w:r>
          </w:p>
        </w:tc>
      </w:tr>
      <w:tr w:rsidR="00C003D4" w:rsidRPr="00C40CDD" w14:paraId="1A23D216" w14:textId="77777777">
        <w:trPr>
          <w:cantSplit/>
          <w:jc w:val="center"/>
        </w:trPr>
        <w:tc>
          <w:tcPr>
            <w:tcW w:w="1276" w:type="dxa"/>
            <w:shd w:val="clear" w:color="auto" w:fill="FFF2CC"/>
            <w:tcMar>
              <w:top w:w="55" w:type="dxa"/>
              <w:left w:w="65" w:type="dxa"/>
              <w:bottom w:w="55" w:type="dxa"/>
              <w:right w:w="65" w:type="dxa"/>
            </w:tcMar>
          </w:tcPr>
          <w:p w14:paraId="61D0DAA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246036D2"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Iz preprostega prikaza ali preglednice razbere neposredno podan podatek in ga ob opori primerja z drugim podatkom.</w:t>
            </w:r>
          </w:p>
        </w:tc>
      </w:tr>
      <w:tr w:rsidR="00C003D4" w:rsidRPr="00C40CDD" w14:paraId="392412F0" w14:textId="77777777">
        <w:trPr>
          <w:cantSplit/>
          <w:jc w:val="center"/>
        </w:trPr>
        <w:tc>
          <w:tcPr>
            <w:tcW w:w="1276" w:type="dxa"/>
            <w:shd w:val="clear" w:color="auto" w:fill="FCE4D6"/>
            <w:tcMar>
              <w:top w:w="55" w:type="dxa"/>
              <w:left w:w="65" w:type="dxa"/>
              <w:bottom w:w="55" w:type="dxa"/>
              <w:right w:w="65" w:type="dxa"/>
            </w:tcMar>
          </w:tcPr>
          <w:p w14:paraId="6B3F478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75A795A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pomoči ne razbere osnovnega podatka iz preprostega prikaza ali preglednice.</w:t>
            </w:r>
          </w:p>
        </w:tc>
      </w:tr>
    </w:tbl>
    <w:p w14:paraId="37F745BF"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9. BESEDILNE IN PROBLEMSKE NALOGE</w:t>
      </w:r>
    </w:p>
    <w:p w14:paraId="243B91F2"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Razumevanje matematične situacije, izbira računske operacije, zapis postopka, izračun in smiselna interpretacija rezultata.</w:t>
      </w:r>
    </w:p>
    <w:tbl>
      <w:tblPr>
        <w:tblW w:w="9552" w:type="dxa"/>
        <w:jc w:val="center"/>
        <w:tblLayout w:type="fixed"/>
        <w:tblLook w:val="04A0" w:firstRow="1" w:lastRow="0" w:firstColumn="1" w:lastColumn="0" w:noHBand="0" w:noVBand="1"/>
      </w:tblPr>
      <w:tblGrid>
        <w:gridCol w:w="1276"/>
        <w:gridCol w:w="8276"/>
      </w:tblGrid>
      <w:tr w:rsidR="00C003D4" w:rsidRPr="00C40CDD" w14:paraId="08D6839F"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1C5AB76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5F3B812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236DF7D2" w14:textId="77777777">
        <w:trPr>
          <w:cantSplit/>
          <w:jc w:val="center"/>
        </w:trPr>
        <w:tc>
          <w:tcPr>
            <w:tcW w:w="1276" w:type="dxa"/>
            <w:tcMar>
              <w:top w:w="55" w:type="dxa"/>
              <w:left w:w="65" w:type="dxa"/>
              <w:bottom w:w="55" w:type="dxa"/>
              <w:right w:w="65" w:type="dxa"/>
            </w:tcMar>
          </w:tcPr>
          <w:p w14:paraId="2884250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708E701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analizira problem, izbere učinkovito strategijo, uporabi več računskih operacij, preveri rezultat in ga smiselno interpretira.</w:t>
            </w:r>
          </w:p>
        </w:tc>
      </w:tr>
      <w:tr w:rsidR="00C003D4" w:rsidRPr="00C40CDD" w14:paraId="2CB087F7" w14:textId="77777777">
        <w:trPr>
          <w:cantSplit/>
          <w:jc w:val="center"/>
        </w:trPr>
        <w:tc>
          <w:tcPr>
            <w:tcW w:w="1276" w:type="dxa"/>
            <w:tcMar>
              <w:top w:w="55" w:type="dxa"/>
              <w:left w:w="65" w:type="dxa"/>
              <w:bottom w:w="55" w:type="dxa"/>
              <w:right w:w="65" w:type="dxa"/>
            </w:tcMar>
          </w:tcPr>
          <w:p w14:paraId="4CC8FD3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55A8181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reši večino besedilnih nalog, pravilno izbere podatke in računske operacije ter jasno zapiše odgovor.</w:t>
            </w:r>
          </w:p>
        </w:tc>
      </w:tr>
      <w:tr w:rsidR="00C003D4" w:rsidRPr="00C40CDD" w14:paraId="71DFF063" w14:textId="77777777">
        <w:trPr>
          <w:cantSplit/>
          <w:jc w:val="center"/>
        </w:trPr>
        <w:tc>
          <w:tcPr>
            <w:tcW w:w="1276" w:type="dxa"/>
            <w:tcMar>
              <w:top w:w="55" w:type="dxa"/>
              <w:left w:w="65" w:type="dxa"/>
              <w:bottom w:w="55" w:type="dxa"/>
              <w:right w:w="65" w:type="dxa"/>
            </w:tcMar>
          </w:tcPr>
          <w:p w14:paraId="0B5CDA4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042DF36B"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Preproste besedilne naloge rešuje samostojno; pri večstopenjskih nalogah potrebuje občasno usmerjanje pri načrtu reševanja.</w:t>
            </w:r>
          </w:p>
        </w:tc>
      </w:tr>
      <w:tr w:rsidR="00C003D4" w:rsidRPr="00C40CDD" w14:paraId="3E1D70E9" w14:textId="77777777">
        <w:trPr>
          <w:cantSplit/>
          <w:jc w:val="center"/>
        </w:trPr>
        <w:tc>
          <w:tcPr>
            <w:tcW w:w="1276" w:type="dxa"/>
            <w:shd w:val="clear" w:color="auto" w:fill="FFF2CC"/>
            <w:tcMar>
              <w:top w:w="55" w:type="dxa"/>
              <w:left w:w="65" w:type="dxa"/>
              <w:bottom w:w="55" w:type="dxa"/>
              <w:right w:w="65" w:type="dxa"/>
            </w:tcMar>
          </w:tcPr>
          <w:p w14:paraId="3715FFB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62003C7D"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 podčrtanih podatkih, vprašanju, skici ali drugi opori izbere ustrezno osnovno operacijo in reši preprosto enostopenjsko besedilno nalogo.</w:t>
            </w:r>
          </w:p>
        </w:tc>
      </w:tr>
      <w:tr w:rsidR="00C003D4" w:rsidRPr="00C40CDD" w14:paraId="59C79C3A" w14:textId="77777777">
        <w:trPr>
          <w:cantSplit/>
          <w:jc w:val="center"/>
        </w:trPr>
        <w:tc>
          <w:tcPr>
            <w:tcW w:w="1276" w:type="dxa"/>
            <w:shd w:val="clear" w:color="auto" w:fill="FCE4D6"/>
            <w:tcMar>
              <w:top w:w="55" w:type="dxa"/>
              <w:left w:w="65" w:type="dxa"/>
              <w:bottom w:w="55" w:type="dxa"/>
              <w:right w:w="65" w:type="dxa"/>
            </w:tcMar>
          </w:tcPr>
          <w:p w14:paraId="0A816AE5"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21EE9B46"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opori ne prepozna bistvenih podatkov ali ne izbere ustreznega postopka za preprosto nalogo.</w:t>
            </w:r>
          </w:p>
        </w:tc>
      </w:tr>
    </w:tbl>
    <w:p w14:paraId="59C14811"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lastRenderedPageBreak/>
        <w:t>UPORABA KRITERIJEV</w:t>
      </w:r>
    </w:p>
    <w:p w14:paraId="66F69CB3"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t xml:space="preserve">• </w:t>
      </w:r>
      <w:r w:rsidRPr="00C40CDD">
        <w:rPr>
          <w:rFonts w:ascii="Calibri" w:hAnsi="Calibri" w:cs="Calibri"/>
        </w:rPr>
        <w:t>Pri posameznem ocenjevanju se vnaprej določijo standardi znanja, ki se ocenjujejo, in naloge, s katerimi jih učenec lahko izkaže.</w:t>
      </w:r>
    </w:p>
    <w:p w14:paraId="1DE667C8"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t xml:space="preserve">• </w:t>
      </w:r>
      <w:r w:rsidRPr="00C40CDD">
        <w:rPr>
          <w:rFonts w:ascii="Calibri" w:hAnsi="Calibri" w:cs="Calibri"/>
        </w:rPr>
        <w:t>Točke in odstotki pri pisnem preizkusu so lahko tehnična pomoč pri določanju ocene; bistveno je doseganje vnaprej določenih standardov znanja.</w:t>
      </w:r>
    </w:p>
    <w:p w14:paraId="2B281496"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t xml:space="preserve">• </w:t>
      </w:r>
      <w:r w:rsidRPr="00C40CDD">
        <w:rPr>
          <w:rFonts w:ascii="Calibri" w:hAnsi="Calibri" w:cs="Calibri"/>
        </w:rPr>
        <w:t>Za pozitivno oceno mora učenec doseči minimalne standarde, ki so vključeni v konkretno ocenjevanje.</w:t>
      </w:r>
    </w:p>
    <w:p w14:paraId="3BAA896C"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t xml:space="preserve">• </w:t>
      </w:r>
      <w:r w:rsidRPr="00C40CDD">
        <w:rPr>
          <w:rFonts w:ascii="Calibri" w:hAnsi="Calibri" w:cs="Calibri"/>
        </w:rPr>
        <w:t>Pri geometriji, merjenju in problemskih nalogah se poleg rezultata vrednotijo tudi razumevanje navodila, izbira postopka, ustrezna uporaba pripomočkov in matematični zapis.</w:t>
      </w:r>
    </w:p>
    <w:p w14:paraId="1866C04A"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VIRI</w:t>
      </w:r>
    </w:p>
    <w:p w14:paraId="38EB985F" w14:textId="77777777" w:rsidR="00C003D4" w:rsidRPr="00C40CDD" w:rsidRDefault="00000000" w:rsidP="00C40CDD">
      <w:pPr>
        <w:spacing w:after="30" w:line="360" w:lineRule="auto"/>
        <w:ind w:left="198" w:hanging="113"/>
        <w:rPr>
          <w:rFonts w:ascii="Calibri" w:hAnsi="Calibri" w:cs="Calibri"/>
        </w:rPr>
      </w:pPr>
      <w:r w:rsidRPr="00C40CDD">
        <w:rPr>
          <w:rFonts w:ascii="Calibri" w:hAnsi="Calibri" w:cs="Calibri"/>
        </w:rPr>
        <w:t>• Ministrstvo za vzgojo in izobraževanje / Zavod RS za šolstvo: Učni načrt – Matematika, prilagojeni izobraževalni program z nižjim izobrazbenim standardom.</w:t>
      </w:r>
    </w:p>
    <w:p w14:paraId="414144E9" w14:textId="77777777" w:rsidR="00C003D4" w:rsidRPr="00C40CDD" w:rsidRDefault="00000000" w:rsidP="00C40CDD">
      <w:pPr>
        <w:spacing w:after="30" w:line="360" w:lineRule="auto"/>
        <w:ind w:left="198" w:hanging="113"/>
        <w:rPr>
          <w:rFonts w:ascii="Calibri" w:hAnsi="Calibri" w:cs="Calibri"/>
        </w:rPr>
      </w:pPr>
      <w:r w:rsidRPr="00C40CDD">
        <w:rPr>
          <w:rFonts w:ascii="Calibri" w:hAnsi="Calibri" w:cs="Calibri"/>
        </w:rPr>
        <w:t>• Državni izpitni center: Matematika, NIS, 6. razred – struktura preizkusa in specifikacijske tabele NPZ (uporabljene za preverjanje neposredne povezanosti ciljev in standardov znanja).</w:t>
      </w:r>
    </w:p>
    <w:p w14:paraId="7FFD74A9" w14:textId="77777777" w:rsidR="00C003D4" w:rsidRPr="00C40CDD" w:rsidRDefault="00000000" w:rsidP="00C40CDD">
      <w:pPr>
        <w:spacing w:after="30" w:line="360" w:lineRule="auto"/>
        <w:ind w:left="198" w:hanging="113"/>
        <w:rPr>
          <w:rFonts w:ascii="Calibri" w:hAnsi="Calibri" w:cs="Calibri"/>
        </w:rPr>
      </w:pPr>
      <w:r w:rsidRPr="00C40CDD">
        <w:rPr>
          <w:rFonts w:ascii="Calibri" w:hAnsi="Calibri" w:cs="Calibri"/>
        </w:rPr>
        <w:t>• Pravilnik o ocenjevanju znanja in napredovanju učencev v osnovni šoli, Uradni list RS, št. 80/2025.</w:t>
      </w:r>
    </w:p>
    <w:p w14:paraId="39716551" w14:textId="77777777" w:rsidR="00C003D4" w:rsidRPr="00C40CDD" w:rsidRDefault="00000000" w:rsidP="00C40CDD">
      <w:pPr>
        <w:spacing w:line="360" w:lineRule="auto"/>
        <w:rPr>
          <w:rFonts w:ascii="Calibri" w:hAnsi="Calibri" w:cs="Calibri"/>
        </w:rPr>
      </w:pPr>
      <w:r w:rsidRPr="00C40CDD">
        <w:rPr>
          <w:rFonts w:ascii="Calibri" w:hAnsi="Calibri" w:cs="Calibri"/>
        </w:rPr>
        <w:br w:type="page"/>
      </w:r>
    </w:p>
    <w:p w14:paraId="4E4899E2" w14:textId="77777777" w:rsidR="00C003D4" w:rsidRPr="00C40CDD" w:rsidRDefault="00000000" w:rsidP="00C40CDD">
      <w:pPr>
        <w:spacing w:before="160" w:after="20" w:line="360" w:lineRule="auto"/>
        <w:jc w:val="center"/>
        <w:rPr>
          <w:rFonts w:ascii="Calibri" w:hAnsi="Calibri" w:cs="Calibri"/>
        </w:rPr>
      </w:pPr>
      <w:r w:rsidRPr="00C40CDD">
        <w:rPr>
          <w:rFonts w:ascii="Calibri" w:hAnsi="Calibri" w:cs="Calibri"/>
          <w:b/>
          <w:sz w:val="32"/>
        </w:rPr>
        <w:lastRenderedPageBreak/>
        <w:t>DRUŽBOSLOVJE – KRITERIJI OCENJEVANJA</w:t>
      </w:r>
    </w:p>
    <w:p w14:paraId="52445B8D" w14:textId="77777777" w:rsidR="00C003D4" w:rsidRPr="00C40CDD" w:rsidRDefault="00000000" w:rsidP="00C40CDD">
      <w:pPr>
        <w:spacing w:after="180" w:line="360" w:lineRule="auto"/>
        <w:jc w:val="center"/>
        <w:rPr>
          <w:rFonts w:ascii="Calibri" w:hAnsi="Calibri" w:cs="Calibri"/>
        </w:rPr>
      </w:pPr>
      <w:r w:rsidRPr="00C40CDD">
        <w:rPr>
          <w:rFonts w:ascii="Calibri" w:hAnsi="Calibri" w:cs="Calibri"/>
          <w:b/>
          <w:sz w:val="29"/>
        </w:rPr>
        <w:t>6. razred NIS</w:t>
      </w:r>
    </w:p>
    <w:p w14:paraId="23791202" w14:textId="77777777" w:rsidR="00C003D4" w:rsidRPr="00C40CDD" w:rsidRDefault="00000000" w:rsidP="00C40CDD">
      <w:pPr>
        <w:spacing w:before="60" w:after="60" w:line="360" w:lineRule="auto"/>
        <w:rPr>
          <w:rFonts w:ascii="Calibri" w:hAnsi="Calibri" w:cs="Calibri"/>
        </w:rPr>
      </w:pPr>
      <w:r w:rsidRPr="00C40CDD">
        <w:rPr>
          <w:rFonts w:ascii="Calibri" w:hAnsi="Calibri" w:cs="Calibri"/>
          <w:b/>
          <w:sz w:val="22"/>
        </w:rPr>
        <w:t>NAMEN IN PODLAGA KRITERIJEV</w:t>
      </w:r>
    </w:p>
    <w:p w14:paraId="76B48BC6" w14:textId="77777777" w:rsidR="00C003D4" w:rsidRPr="00C40CDD" w:rsidRDefault="00000000" w:rsidP="00C40CDD">
      <w:pPr>
        <w:spacing w:after="50" w:line="360" w:lineRule="auto"/>
        <w:rPr>
          <w:rFonts w:ascii="Calibri" w:hAnsi="Calibri" w:cs="Calibri"/>
        </w:rPr>
      </w:pPr>
      <w:r w:rsidRPr="00C40CDD">
        <w:rPr>
          <w:rFonts w:ascii="Calibri" w:hAnsi="Calibri" w:cs="Calibri"/>
        </w:rPr>
        <w:t>Kriteriji so namenjeni ocenjevanju znanja pri družboslovju v 6. razredu prilagojenega izobraževalnega programa z nižjim izobrazbenim standardom (NIS).</w:t>
      </w:r>
    </w:p>
    <w:p w14:paraId="07631BDA" w14:textId="77777777" w:rsidR="00C003D4" w:rsidRPr="00C40CDD" w:rsidRDefault="00000000" w:rsidP="00C40CDD">
      <w:pPr>
        <w:spacing w:after="50" w:line="360" w:lineRule="auto"/>
        <w:rPr>
          <w:rFonts w:ascii="Calibri" w:hAnsi="Calibri" w:cs="Calibri"/>
        </w:rPr>
      </w:pPr>
      <w:r w:rsidRPr="00C40CDD">
        <w:rPr>
          <w:rFonts w:ascii="Calibri" w:hAnsi="Calibri" w:cs="Calibri"/>
        </w:rPr>
        <w:t>Ocenjevanje temelji na standardih znanja veljavnega učnega načrta za družboslovje v drugem vzgojno-izobraževalnem obdobju. Minimalni standardi predstavljajo znanja, potrebna za napredovanje v tretje vzgojno-izobraževalno obdobje.</w:t>
      </w:r>
    </w:p>
    <w:p w14:paraId="0030237C" w14:textId="77777777" w:rsidR="00C003D4" w:rsidRPr="00C40CDD" w:rsidRDefault="00000000" w:rsidP="00C40CDD">
      <w:pPr>
        <w:spacing w:after="50" w:line="360" w:lineRule="auto"/>
        <w:rPr>
          <w:rFonts w:ascii="Calibri" w:hAnsi="Calibri" w:cs="Calibri"/>
        </w:rPr>
      </w:pPr>
      <w:r w:rsidRPr="00C40CDD">
        <w:rPr>
          <w:rFonts w:ascii="Calibri" w:hAnsi="Calibri" w:cs="Calibri"/>
        </w:rPr>
        <w:t>Učni načrt dopušča prehodnost ciljev med 4., 5. in 6. razredom, zato se pri posameznem ocenjevanju uporabljajo le kriteriji za cilje in vsebine, ki so bili pri pouku dejansko obravnavani in predhodno preverjeni. Upoštevajo se prilagoditve, določene v odločbi o usmeritvi in individualiziranem programu.</w:t>
      </w:r>
    </w:p>
    <w:tbl>
      <w:tblPr>
        <w:tblW w:w="9552" w:type="dxa"/>
        <w:jc w:val="center"/>
        <w:tblLayout w:type="fixed"/>
        <w:tblLook w:val="04A0" w:firstRow="1" w:lastRow="0" w:firstColumn="1" w:lastColumn="0" w:noHBand="0" w:noVBand="1"/>
      </w:tblPr>
      <w:tblGrid>
        <w:gridCol w:w="9552"/>
      </w:tblGrid>
      <w:tr w:rsidR="00C003D4" w:rsidRPr="00C40CDD" w14:paraId="674C23CA" w14:textId="77777777">
        <w:trPr>
          <w:jc w:val="center"/>
        </w:trPr>
        <w:tc>
          <w:tcPr>
            <w:tcW w:w="9553" w:type="dxa"/>
            <w:shd w:val="clear" w:color="auto" w:fill="F2F2F2"/>
            <w:tcMar>
              <w:top w:w="100" w:type="dxa"/>
              <w:left w:w="100" w:type="dxa"/>
              <w:bottom w:w="100" w:type="dxa"/>
              <w:right w:w="100" w:type="dxa"/>
            </w:tcMar>
          </w:tcPr>
          <w:p w14:paraId="51CE02B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 xml:space="preserve">Podlaga: </w:t>
            </w:r>
            <w:r w:rsidRPr="00C40CDD">
              <w:rPr>
                <w:rFonts w:ascii="Calibri" w:hAnsi="Calibri" w:cs="Calibri"/>
                <w:sz w:val="19"/>
              </w:rPr>
              <w:t>Učni načrt Družboslovje v drugem vzgojno-izobraževalnem obdobju, prilagojeni izobraževalni program z nižjim izobrazbenim standardom (MIZŠ/ZRSŠ, 2022; določen na 219. seji Strokovnega sveta RS za splošno izobraževanje, 17. 2. 2022) ter veljavni Pravilnik o ocenjevanju znanja in napredovanju učencev v osnovni šoli.</w:t>
            </w:r>
          </w:p>
        </w:tc>
      </w:tr>
    </w:tbl>
    <w:p w14:paraId="6F05F2C4"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SPLOŠNI KRITERIJI ZA ŠTEVILČNE OCENE</w:t>
      </w:r>
    </w:p>
    <w:tbl>
      <w:tblPr>
        <w:tblW w:w="9552" w:type="dxa"/>
        <w:jc w:val="center"/>
        <w:tblLayout w:type="fixed"/>
        <w:tblLook w:val="04A0" w:firstRow="1" w:lastRow="0" w:firstColumn="1" w:lastColumn="0" w:noHBand="0" w:noVBand="1"/>
      </w:tblPr>
      <w:tblGrid>
        <w:gridCol w:w="1645"/>
        <w:gridCol w:w="7907"/>
      </w:tblGrid>
      <w:tr w:rsidR="00C003D4" w:rsidRPr="00C40CDD" w14:paraId="36382FD7" w14:textId="77777777" w:rsidTr="00C40CDD">
        <w:trPr>
          <w:jc w:val="center"/>
        </w:trPr>
        <w:tc>
          <w:tcPr>
            <w:tcW w:w="1645" w:type="dxa"/>
            <w:shd w:val="clear" w:color="auto" w:fill="E5DFEC" w:themeFill="accent4" w:themeFillTint="33"/>
            <w:tcMar>
              <w:top w:w="70" w:type="dxa"/>
              <w:left w:w="75" w:type="dxa"/>
              <w:bottom w:w="70" w:type="dxa"/>
              <w:right w:w="75" w:type="dxa"/>
            </w:tcMar>
          </w:tcPr>
          <w:p w14:paraId="523F491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7908" w:type="dxa"/>
            <w:shd w:val="clear" w:color="auto" w:fill="E5DFEC" w:themeFill="accent4" w:themeFillTint="33"/>
            <w:tcMar>
              <w:top w:w="70" w:type="dxa"/>
              <w:left w:w="75" w:type="dxa"/>
              <w:bottom w:w="70" w:type="dxa"/>
              <w:right w:w="75" w:type="dxa"/>
            </w:tcMar>
          </w:tcPr>
          <w:p w14:paraId="60E46D0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Opis doseganja standardov</w:t>
            </w:r>
          </w:p>
        </w:tc>
      </w:tr>
      <w:tr w:rsidR="00C003D4" w:rsidRPr="00C40CDD" w14:paraId="2D931608" w14:textId="77777777">
        <w:trPr>
          <w:cantSplit/>
          <w:jc w:val="center"/>
        </w:trPr>
        <w:tc>
          <w:tcPr>
            <w:tcW w:w="1645" w:type="dxa"/>
            <w:tcMar>
              <w:top w:w="70" w:type="dxa"/>
              <w:left w:w="75" w:type="dxa"/>
              <w:bottom w:w="70" w:type="dxa"/>
              <w:right w:w="75" w:type="dxa"/>
            </w:tcMar>
          </w:tcPr>
          <w:p w14:paraId="249013B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 – odlično</w:t>
            </w:r>
          </w:p>
        </w:tc>
        <w:tc>
          <w:tcPr>
            <w:tcW w:w="7908" w:type="dxa"/>
            <w:tcMar>
              <w:top w:w="70" w:type="dxa"/>
              <w:left w:w="75" w:type="dxa"/>
              <w:bottom w:w="70" w:type="dxa"/>
              <w:right w:w="75" w:type="dxa"/>
            </w:tcMar>
          </w:tcPr>
          <w:p w14:paraId="46510755"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Zanesljivo in celovito dosega obravnavane standarde znanja. Samostojno povezuje družbene, prostorske in časovne vsebine, uporablja ustrezne pojme in vire, svoje ugotovitve razloži ter utemelji in znanje uporabi v novih situacijah.</w:t>
            </w:r>
          </w:p>
        </w:tc>
      </w:tr>
      <w:tr w:rsidR="00C003D4" w:rsidRPr="00C40CDD" w14:paraId="148BC4A4" w14:textId="77777777">
        <w:trPr>
          <w:cantSplit/>
          <w:jc w:val="center"/>
        </w:trPr>
        <w:tc>
          <w:tcPr>
            <w:tcW w:w="1645" w:type="dxa"/>
            <w:tcMar>
              <w:top w:w="70" w:type="dxa"/>
              <w:left w:w="75" w:type="dxa"/>
              <w:bottom w:w="70" w:type="dxa"/>
              <w:right w:w="75" w:type="dxa"/>
            </w:tcMar>
          </w:tcPr>
          <w:p w14:paraId="7EC0F5B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 – prav dobro</w:t>
            </w:r>
          </w:p>
        </w:tc>
        <w:tc>
          <w:tcPr>
            <w:tcW w:w="7908" w:type="dxa"/>
            <w:tcMar>
              <w:top w:w="70" w:type="dxa"/>
              <w:left w:w="75" w:type="dxa"/>
              <w:bottom w:w="70" w:type="dxa"/>
              <w:right w:w="75" w:type="dxa"/>
            </w:tcMar>
          </w:tcPr>
          <w:p w14:paraId="4B9E5766"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večino obravnavanih standardov znanja. Vsebine dobro razume, jih večinoma samostojno pojasni in povezuje, pravilno uporablja zemljevide, časovni trak in druge vire. Pojavljajo se le manjše pomanjkljivosti.</w:t>
            </w:r>
          </w:p>
        </w:tc>
      </w:tr>
      <w:tr w:rsidR="00C003D4" w:rsidRPr="00C40CDD" w14:paraId="51D60B52" w14:textId="77777777">
        <w:trPr>
          <w:cantSplit/>
          <w:jc w:val="center"/>
        </w:trPr>
        <w:tc>
          <w:tcPr>
            <w:tcW w:w="1645" w:type="dxa"/>
            <w:tcMar>
              <w:top w:w="70" w:type="dxa"/>
              <w:left w:w="75" w:type="dxa"/>
              <w:bottom w:w="70" w:type="dxa"/>
              <w:right w:w="75" w:type="dxa"/>
            </w:tcMar>
          </w:tcPr>
          <w:p w14:paraId="5103803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 – dobro</w:t>
            </w:r>
          </w:p>
        </w:tc>
        <w:tc>
          <w:tcPr>
            <w:tcW w:w="7908" w:type="dxa"/>
            <w:tcMar>
              <w:top w:w="70" w:type="dxa"/>
              <w:left w:w="75" w:type="dxa"/>
              <w:bottom w:w="70" w:type="dxa"/>
              <w:right w:w="75" w:type="dxa"/>
            </w:tcMar>
          </w:tcPr>
          <w:p w14:paraId="0E5AF0D6"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minimalne standarde in del drugih obravnavanih standardov. Osnovne vsebine razume in jih v znanih situacijah večinoma uporabi samostojno, pri povezovanju, razlagi ali delu z zahtevnejšim virom pa potrebuje občasno usmerjanje.</w:t>
            </w:r>
          </w:p>
        </w:tc>
      </w:tr>
      <w:tr w:rsidR="00C003D4" w:rsidRPr="00C40CDD" w14:paraId="21073183" w14:textId="77777777">
        <w:trPr>
          <w:cantSplit/>
          <w:jc w:val="center"/>
        </w:trPr>
        <w:tc>
          <w:tcPr>
            <w:tcW w:w="1645" w:type="dxa"/>
            <w:tcMar>
              <w:top w:w="70" w:type="dxa"/>
              <w:left w:w="75" w:type="dxa"/>
              <w:bottom w:w="70" w:type="dxa"/>
              <w:right w:w="75" w:type="dxa"/>
            </w:tcMar>
          </w:tcPr>
          <w:p w14:paraId="1B7D30D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 – zadostno</w:t>
            </w:r>
          </w:p>
        </w:tc>
        <w:tc>
          <w:tcPr>
            <w:tcW w:w="7908" w:type="dxa"/>
            <w:tcMar>
              <w:top w:w="70" w:type="dxa"/>
              <w:left w:w="75" w:type="dxa"/>
              <w:bottom w:w="70" w:type="dxa"/>
              <w:right w:w="75" w:type="dxa"/>
            </w:tcMar>
          </w:tcPr>
          <w:p w14:paraId="2CC8739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minimalne standarde znanja. Prepozna in opiše ključne pojme, kraje, dogodke oziroma odnose ter ob običajni podpori uporabi osnovni zemljevid, časovni trak, sliko ali drug vir.</w:t>
            </w:r>
          </w:p>
        </w:tc>
      </w:tr>
      <w:tr w:rsidR="00C003D4" w:rsidRPr="00C40CDD" w14:paraId="5BF6E847" w14:textId="77777777">
        <w:trPr>
          <w:cantSplit/>
          <w:jc w:val="center"/>
        </w:trPr>
        <w:tc>
          <w:tcPr>
            <w:tcW w:w="1645" w:type="dxa"/>
            <w:tcMar>
              <w:top w:w="70" w:type="dxa"/>
              <w:left w:w="75" w:type="dxa"/>
              <w:bottom w:w="70" w:type="dxa"/>
              <w:right w:w="75" w:type="dxa"/>
            </w:tcMar>
          </w:tcPr>
          <w:p w14:paraId="2C03374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 – nezadostno</w:t>
            </w:r>
          </w:p>
        </w:tc>
        <w:tc>
          <w:tcPr>
            <w:tcW w:w="7908" w:type="dxa"/>
            <w:tcMar>
              <w:top w:w="70" w:type="dxa"/>
              <w:left w:w="75" w:type="dxa"/>
              <w:bottom w:w="70" w:type="dxa"/>
              <w:right w:w="75" w:type="dxa"/>
            </w:tcMar>
          </w:tcPr>
          <w:p w14:paraId="126C334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Minimalnih standardov znanja ne dosega. Tudi ob običajnem vodenju ne prepozna oziroma ne pojasni ključnih vsebin ali ne zmore uporabiti osnovnih virov in pripomočkov, ki so bili predmet ocenjevanja.</w:t>
            </w:r>
          </w:p>
        </w:tc>
      </w:tr>
    </w:tbl>
    <w:p w14:paraId="3194454D" w14:textId="77777777" w:rsidR="00C40CDD" w:rsidRDefault="00C40CDD" w:rsidP="00C40CDD">
      <w:pPr>
        <w:spacing w:before="160" w:after="60" w:line="360" w:lineRule="auto"/>
        <w:rPr>
          <w:rFonts w:ascii="Calibri" w:hAnsi="Calibri" w:cs="Calibri"/>
          <w:b/>
          <w:sz w:val="22"/>
        </w:rPr>
      </w:pPr>
    </w:p>
    <w:p w14:paraId="2A39D751" w14:textId="75073BF6"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lastRenderedPageBreak/>
        <w:t>NAČINI OCENJEVANJA</w:t>
      </w:r>
    </w:p>
    <w:p w14:paraId="08060B02" w14:textId="77777777" w:rsidR="00C003D4" w:rsidRPr="00C40CDD" w:rsidRDefault="00000000" w:rsidP="00C40CDD">
      <w:pPr>
        <w:spacing w:line="360" w:lineRule="auto"/>
        <w:rPr>
          <w:rFonts w:ascii="Calibri" w:hAnsi="Calibri" w:cs="Calibri"/>
        </w:rPr>
      </w:pPr>
      <w:r w:rsidRPr="00C40CDD">
        <w:rPr>
          <w:rFonts w:ascii="Calibri" w:hAnsi="Calibri" w:cs="Calibri"/>
        </w:rPr>
        <w:t>Znanje se ocenjuje na različne načine, npr. z ustnimi odgovori, pisnimi preizkusi, praktičnim delom z zemljevidom in časovnim trakom, predstavitvami, raziskovalnimi oziroma projektnimi nalogami in drugimi za predmet primernimi izdelki ali izvedbami. Učenci so pred ocenjevanjem seznanjeni z vsebino in kriteriji.</w:t>
      </w:r>
    </w:p>
    <w:p w14:paraId="6AE0F143"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PODROČNI KRITERIJI OCENJEVANJA</w:t>
      </w:r>
    </w:p>
    <w:p w14:paraId="5294979E" w14:textId="77777777" w:rsidR="00C003D4" w:rsidRPr="00C40CDD" w:rsidRDefault="00000000" w:rsidP="00C40CDD">
      <w:pPr>
        <w:spacing w:line="360" w:lineRule="auto"/>
        <w:rPr>
          <w:rFonts w:ascii="Calibri" w:hAnsi="Calibri" w:cs="Calibri"/>
        </w:rPr>
      </w:pPr>
      <w:r w:rsidRPr="00C40CDD">
        <w:rPr>
          <w:rFonts w:ascii="Calibri" w:hAnsi="Calibri" w:cs="Calibri"/>
          <w:b/>
        </w:rPr>
        <w:t>Minimalni prag (ocena 2) je v tabelah posebej poudarjen.</w:t>
      </w:r>
    </w:p>
    <w:p w14:paraId="2989610A"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1. LJUDJE V DRUŽBI – SKUPNOST, PRAVICE IN ODGOVORNOSTI</w:t>
      </w:r>
    </w:p>
    <w:p w14:paraId="165C91E7"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Sodelovanje in medsebojna pomoč v skupnosti; razlike med ljudmi; strpnost; reševanje sporov; temeljne pravice, dolžnosti in odgovornosti; službe in ljudje, ki pomagajo pri uveljavljanju pravic.</w:t>
      </w:r>
    </w:p>
    <w:tbl>
      <w:tblPr>
        <w:tblW w:w="9552" w:type="dxa"/>
        <w:jc w:val="center"/>
        <w:tblLayout w:type="fixed"/>
        <w:tblLook w:val="04A0" w:firstRow="1" w:lastRow="0" w:firstColumn="1" w:lastColumn="0" w:noHBand="0" w:noVBand="1"/>
      </w:tblPr>
      <w:tblGrid>
        <w:gridCol w:w="1276"/>
        <w:gridCol w:w="8276"/>
      </w:tblGrid>
      <w:tr w:rsidR="00C003D4" w:rsidRPr="00C40CDD" w14:paraId="04169799"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7856198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1A1DCB8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5A0B40B7" w14:textId="77777777">
        <w:trPr>
          <w:cantSplit/>
          <w:jc w:val="center"/>
        </w:trPr>
        <w:tc>
          <w:tcPr>
            <w:tcW w:w="1276" w:type="dxa"/>
            <w:tcMar>
              <w:top w:w="55" w:type="dxa"/>
              <w:left w:w="65" w:type="dxa"/>
              <w:bottom w:w="55" w:type="dxa"/>
              <w:right w:w="65" w:type="dxa"/>
            </w:tcMar>
          </w:tcPr>
          <w:p w14:paraId="71C284F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4E742DBB"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razlaga odnose v skupnosti, utemelji pomen strpnosti in odgovornosti, primerja različne načine reševanja sporov ter presoja ravnanja v konkretnih družbenih situacijah.</w:t>
            </w:r>
          </w:p>
        </w:tc>
      </w:tr>
      <w:tr w:rsidR="00C003D4" w:rsidRPr="00C40CDD" w14:paraId="4D8B3D09" w14:textId="77777777">
        <w:trPr>
          <w:cantSplit/>
          <w:jc w:val="center"/>
        </w:trPr>
        <w:tc>
          <w:tcPr>
            <w:tcW w:w="1276" w:type="dxa"/>
            <w:tcMar>
              <w:top w:w="55" w:type="dxa"/>
              <w:left w:w="65" w:type="dxa"/>
              <w:bottom w:w="55" w:type="dxa"/>
              <w:right w:w="65" w:type="dxa"/>
            </w:tcMar>
          </w:tcPr>
          <w:p w14:paraId="7CBE87E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347026BF"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opiše in razloži večino obravnavanih odnosov, pravic, dolžnosti in načinov sodelovanja; svoje odgovore večinoma utemelji.</w:t>
            </w:r>
          </w:p>
        </w:tc>
      </w:tr>
      <w:tr w:rsidR="00C003D4" w:rsidRPr="00C40CDD" w14:paraId="55CE543B" w14:textId="77777777">
        <w:trPr>
          <w:cantSplit/>
          <w:jc w:val="center"/>
        </w:trPr>
        <w:tc>
          <w:tcPr>
            <w:tcW w:w="1276" w:type="dxa"/>
            <w:tcMar>
              <w:top w:w="55" w:type="dxa"/>
              <w:left w:w="65" w:type="dxa"/>
              <w:bottom w:w="55" w:type="dxa"/>
              <w:right w:w="65" w:type="dxa"/>
            </w:tcMar>
          </w:tcPr>
          <w:p w14:paraId="71B15F5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3CA30A4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in opiše ključne pojme ter v znanih primerih razlikuje ustrezna in neustrezna ravnanja; pri utemeljevanju potrebuje občasno pomoč.</w:t>
            </w:r>
          </w:p>
        </w:tc>
      </w:tr>
      <w:tr w:rsidR="00C003D4" w:rsidRPr="00C40CDD" w14:paraId="41B4581B" w14:textId="77777777">
        <w:trPr>
          <w:cantSplit/>
          <w:jc w:val="center"/>
        </w:trPr>
        <w:tc>
          <w:tcPr>
            <w:tcW w:w="1276" w:type="dxa"/>
            <w:shd w:val="clear" w:color="auto" w:fill="FFF2CC"/>
            <w:tcMar>
              <w:top w:w="55" w:type="dxa"/>
              <w:left w:w="65" w:type="dxa"/>
              <w:bottom w:w="55" w:type="dxa"/>
              <w:right w:w="65" w:type="dxa"/>
            </w:tcMar>
          </w:tcPr>
          <w:p w14:paraId="678240BC"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0AFA5C51"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Našteje oziroma prepozna nekaj temeljnih pravic, dolžnosti in odgovornosti ter opiše preprost primer sodelovanja, medsebojne pomoči ali strpnega ravnanja.</w:t>
            </w:r>
          </w:p>
        </w:tc>
      </w:tr>
      <w:tr w:rsidR="00C003D4" w:rsidRPr="00C40CDD" w14:paraId="10B8AB7F" w14:textId="77777777">
        <w:trPr>
          <w:cantSplit/>
          <w:jc w:val="center"/>
        </w:trPr>
        <w:tc>
          <w:tcPr>
            <w:tcW w:w="1276" w:type="dxa"/>
            <w:shd w:val="clear" w:color="auto" w:fill="FCE4D6"/>
            <w:tcMar>
              <w:top w:w="55" w:type="dxa"/>
              <w:left w:w="65" w:type="dxa"/>
              <w:bottom w:w="55" w:type="dxa"/>
              <w:right w:w="65" w:type="dxa"/>
            </w:tcMar>
          </w:tcPr>
          <w:p w14:paraId="3EA4E4F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56F1AE4D"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pomoči ne prepozna osnovnih pravic, dolžnosti oziroma primerov ustreznega ravnanja v skupnosti.</w:t>
            </w:r>
          </w:p>
        </w:tc>
      </w:tr>
    </w:tbl>
    <w:p w14:paraId="1797F3B7"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2. DRŽAVA SLOVENIJA IN EVROPSKA UNIJA</w:t>
      </w:r>
    </w:p>
    <w:p w14:paraId="3B6D7F62"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Osnovna dejstva o državi Sloveniji in njeni simboli; glavno mesto; lega Slovenije v Evropi; sosednje države; osnovni pomen predsednika republike, ustave in drugih državnih ustanov; Evropska unija in njeni simboli.</w:t>
      </w:r>
    </w:p>
    <w:tbl>
      <w:tblPr>
        <w:tblW w:w="9552" w:type="dxa"/>
        <w:jc w:val="center"/>
        <w:tblLayout w:type="fixed"/>
        <w:tblLook w:val="04A0" w:firstRow="1" w:lastRow="0" w:firstColumn="1" w:lastColumn="0" w:noHBand="0" w:noVBand="1"/>
      </w:tblPr>
      <w:tblGrid>
        <w:gridCol w:w="1276"/>
        <w:gridCol w:w="8276"/>
      </w:tblGrid>
      <w:tr w:rsidR="00C003D4" w:rsidRPr="00C40CDD" w14:paraId="02DCC891"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72BCAC8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4B331C9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562B3FBB" w14:textId="77777777">
        <w:trPr>
          <w:cantSplit/>
          <w:jc w:val="center"/>
        </w:trPr>
        <w:tc>
          <w:tcPr>
            <w:tcW w:w="1276" w:type="dxa"/>
            <w:tcMar>
              <w:top w:w="55" w:type="dxa"/>
              <w:left w:w="65" w:type="dxa"/>
              <w:bottom w:w="55" w:type="dxa"/>
              <w:right w:w="65" w:type="dxa"/>
            </w:tcMar>
          </w:tcPr>
          <w:p w14:paraId="6B0711E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0945CF38"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povezuje lego, državne značilnosti in vlogo Slovenije v Evropi, razloži pomen državnih ustanov ter na primerih pojasni povezanost Slovenije z drugimi državami.</w:t>
            </w:r>
          </w:p>
        </w:tc>
      </w:tr>
      <w:tr w:rsidR="00C003D4" w:rsidRPr="00C40CDD" w14:paraId="727163B1" w14:textId="77777777">
        <w:trPr>
          <w:cantSplit/>
          <w:jc w:val="center"/>
        </w:trPr>
        <w:tc>
          <w:tcPr>
            <w:tcW w:w="1276" w:type="dxa"/>
            <w:tcMar>
              <w:top w:w="55" w:type="dxa"/>
              <w:left w:w="65" w:type="dxa"/>
              <w:bottom w:w="55" w:type="dxa"/>
              <w:right w:w="65" w:type="dxa"/>
            </w:tcMar>
          </w:tcPr>
          <w:p w14:paraId="5438BF1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20081DF1"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Zanesljivo pozna državne simbole, glavno mesto, sosednje države in osnovne državne ustanove ter pravilno opiše EU in njene simbole.</w:t>
            </w:r>
          </w:p>
        </w:tc>
      </w:tr>
      <w:tr w:rsidR="00C003D4" w:rsidRPr="00C40CDD" w14:paraId="51F5BFC4" w14:textId="77777777">
        <w:trPr>
          <w:cantSplit/>
          <w:jc w:val="center"/>
        </w:trPr>
        <w:tc>
          <w:tcPr>
            <w:tcW w:w="1276" w:type="dxa"/>
            <w:tcMar>
              <w:top w:w="55" w:type="dxa"/>
              <w:left w:w="65" w:type="dxa"/>
              <w:bottom w:w="55" w:type="dxa"/>
              <w:right w:w="65" w:type="dxa"/>
            </w:tcMar>
          </w:tcPr>
          <w:p w14:paraId="030A5F8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3FFFC35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Pozna večino osnovnih dejstev o Sloveniji in EU; na zemljevidu pokaže Slovenijo in sosednje države, pri razlagi pomena ustanov potrebuje občasno pomoč.</w:t>
            </w:r>
          </w:p>
        </w:tc>
      </w:tr>
      <w:tr w:rsidR="00C003D4" w:rsidRPr="00C40CDD" w14:paraId="16342AA9" w14:textId="77777777">
        <w:trPr>
          <w:cantSplit/>
          <w:jc w:val="center"/>
        </w:trPr>
        <w:tc>
          <w:tcPr>
            <w:tcW w:w="1276" w:type="dxa"/>
            <w:shd w:val="clear" w:color="auto" w:fill="FFF2CC"/>
            <w:tcMar>
              <w:top w:w="55" w:type="dxa"/>
              <w:left w:w="65" w:type="dxa"/>
              <w:bottom w:w="55" w:type="dxa"/>
              <w:right w:w="65" w:type="dxa"/>
            </w:tcMar>
          </w:tcPr>
          <w:p w14:paraId="5BCAA6E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lastRenderedPageBreak/>
              <w:t>2</w:t>
            </w:r>
          </w:p>
        </w:tc>
        <w:tc>
          <w:tcPr>
            <w:tcW w:w="8277" w:type="dxa"/>
            <w:shd w:val="clear" w:color="auto" w:fill="FFF2CC"/>
            <w:tcMar>
              <w:top w:w="55" w:type="dxa"/>
              <w:left w:w="65" w:type="dxa"/>
              <w:bottom w:w="55" w:type="dxa"/>
              <w:right w:w="65" w:type="dxa"/>
            </w:tcMar>
          </w:tcPr>
          <w:p w14:paraId="0871F0EB"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Slovenijo kot državo v Evropi, poimenuje glavno mesto in večino sosednjih držav ter prepozna osnovne državne simbole.</w:t>
            </w:r>
          </w:p>
        </w:tc>
      </w:tr>
      <w:tr w:rsidR="00C003D4" w:rsidRPr="00C40CDD" w14:paraId="7EEC649E" w14:textId="77777777">
        <w:trPr>
          <w:cantSplit/>
          <w:jc w:val="center"/>
        </w:trPr>
        <w:tc>
          <w:tcPr>
            <w:tcW w:w="1276" w:type="dxa"/>
            <w:shd w:val="clear" w:color="auto" w:fill="FCE4D6"/>
            <w:tcMar>
              <w:top w:w="55" w:type="dxa"/>
              <w:left w:w="65" w:type="dxa"/>
              <w:bottom w:w="55" w:type="dxa"/>
              <w:right w:w="65" w:type="dxa"/>
            </w:tcMar>
          </w:tcPr>
          <w:p w14:paraId="6A554D3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65801D2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zemljevidu ali slikovni opori ne pokaže oziroma ne poimenuje osnovnih značilnosti države Slovenije.</w:t>
            </w:r>
          </w:p>
        </w:tc>
      </w:tr>
    </w:tbl>
    <w:p w14:paraId="4DDD0BB7"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3. ORIENTACIJA IN ZEMLJEVID</w:t>
      </w:r>
    </w:p>
    <w:p w14:paraId="34175129"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Glavne in stranske smeri neba; orientacija po Soncu in s kompasom; sestavine zemljevida (naslov, legenda, znaki, mreža, merilo); orientacija na skici, načrtu in zemljevidu.</w:t>
      </w:r>
    </w:p>
    <w:tbl>
      <w:tblPr>
        <w:tblW w:w="9552" w:type="dxa"/>
        <w:jc w:val="center"/>
        <w:tblLayout w:type="fixed"/>
        <w:tblLook w:val="04A0" w:firstRow="1" w:lastRow="0" w:firstColumn="1" w:lastColumn="0" w:noHBand="0" w:noVBand="1"/>
      </w:tblPr>
      <w:tblGrid>
        <w:gridCol w:w="1276"/>
        <w:gridCol w:w="8276"/>
      </w:tblGrid>
      <w:tr w:rsidR="00C003D4" w:rsidRPr="00C40CDD" w14:paraId="0C792651"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7D91580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4BEADEF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002055DD" w14:textId="77777777">
        <w:trPr>
          <w:cantSplit/>
          <w:jc w:val="center"/>
        </w:trPr>
        <w:tc>
          <w:tcPr>
            <w:tcW w:w="1276" w:type="dxa"/>
            <w:tcMar>
              <w:top w:w="55" w:type="dxa"/>
              <w:left w:w="65" w:type="dxa"/>
              <w:bottom w:w="55" w:type="dxa"/>
              <w:right w:w="65" w:type="dxa"/>
            </w:tcMar>
          </w:tcPr>
          <w:p w14:paraId="1EBFB0D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3AEF0F0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se orientira v različnih okoljih, pravilno uporablja kompas in zemljevid, razloži pomen sestavin zemljevida ter podatke iz različnih kart smiselno povezuje.</w:t>
            </w:r>
          </w:p>
        </w:tc>
      </w:tr>
      <w:tr w:rsidR="00C003D4" w:rsidRPr="00C40CDD" w14:paraId="4566DF5F" w14:textId="77777777">
        <w:trPr>
          <w:cantSplit/>
          <w:jc w:val="center"/>
        </w:trPr>
        <w:tc>
          <w:tcPr>
            <w:tcW w:w="1276" w:type="dxa"/>
            <w:tcMar>
              <w:top w:w="55" w:type="dxa"/>
              <w:left w:w="65" w:type="dxa"/>
              <w:bottom w:w="55" w:type="dxa"/>
              <w:right w:w="65" w:type="dxa"/>
            </w:tcMar>
          </w:tcPr>
          <w:p w14:paraId="738ABC5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2C68A3F6"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Zanesljivo določa smeri neba, uporablja kompas ter pravilno bere večino sestavin načrta in zemljevida.</w:t>
            </w:r>
          </w:p>
        </w:tc>
      </w:tr>
      <w:tr w:rsidR="00C003D4" w:rsidRPr="00C40CDD" w14:paraId="5FF2427C" w14:textId="77777777">
        <w:trPr>
          <w:cantSplit/>
          <w:jc w:val="center"/>
        </w:trPr>
        <w:tc>
          <w:tcPr>
            <w:tcW w:w="1276" w:type="dxa"/>
            <w:tcMar>
              <w:top w:w="55" w:type="dxa"/>
              <w:left w:w="65" w:type="dxa"/>
              <w:bottom w:w="55" w:type="dxa"/>
              <w:right w:w="65" w:type="dxa"/>
            </w:tcMar>
          </w:tcPr>
          <w:p w14:paraId="1694128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4997CF2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Osnovno orientacijo in branje zemljevida obvlada, pri zahtevnejšem iskanju podatkov ali uporabi merila potrebuje občasno pomoč.</w:t>
            </w:r>
          </w:p>
        </w:tc>
      </w:tr>
      <w:tr w:rsidR="00C003D4" w:rsidRPr="00C40CDD" w14:paraId="5FE7BCD6" w14:textId="77777777">
        <w:trPr>
          <w:cantSplit/>
          <w:jc w:val="center"/>
        </w:trPr>
        <w:tc>
          <w:tcPr>
            <w:tcW w:w="1276" w:type="dxa"/>
            <w:shd w:val="clear" w:color="auto" w:fill="FFF2CC"/>
            <w:tcMar>
              <w:top w:w="55" w:type="dxa"/>
              <w:left w:w="65" w:type="dxa"/>
              <w:bottom w:w="55" w:type="dxa"/>
              <w:right w:w="65" w:type="dxa"/>
            </w:tcMar>
          </w:tcPr>
          <w:p w14:paraId="6BED87E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1283A89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Določi glavne smeri neba, prepozna osnovne sestavine zemljevida in ob opori poišče zahtevani kraj ali podatek na preprostem zemljevidu.</w:t>
            </w:r>
          </w:p>
        </w:tc>
      </w:tr>
      <w:tr w:rsidR="00C003D4" w:rsidRPr="00C40CDD" w14:paraId="23D6F66D" w14:textId="77777777">
        <w:trPr>
          <w:cantSplit/>
          <w:jc w:val="center"/>
        </w:trPr>
        <w:tc>
          <w:tcPr>
            <w:tcW w:w="1276" w:type="dxa"/>
            <w:shd w:val="clear" w:color="auto" w:fill="FCE4D6"/>
            <w:tcMar>
              <w:top w:w="55" w:type="dxa"/>
              <w:left w:w="65" w:type="dxa"/>
              <w:bottom w:w="55" w:type="dxa"/>
              <w:right w:w="65" w:type="dxa"/>
            </w:tcMar>
          </w:tcPr>
          <w:p w14:paraId="584453F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50568FC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opori ne določi glavnih smeri neba oziroma ne razbere osnovnega podatka iz preprostega zemljevida.</w:t>
            </w:r>
          </w:p>
        </w:tc>
      </w:tr>
    </w:tbl>
    <w:p w14:paraId="08B8765D"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4. SLOVENIJA – LEGA, POKRAJINE IN ZNAČILNOSTI</w:t>
      </w:r>
    </w:p>
    <w:p w14:paraId="27A17B32"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Lega Slovenije v Evropi in svetu; naravnogeografske pokrajine Slovenije; večja mesta, reke in druge pomembne geografske značilnosti; domači kraj in domača pokrajina.</w:t>
      </w:r>
    </w:p>
    <w:tbl>
      <w:tblPr>
        <w:tblW w:w="9552" w:type="dxa"/>
        <w:jc w:val="center"/>
        <w:tblLayout w:type="fixed"/>
        <w:tblLook w:val="04A0" w:firstRow="1" w:lastRow="0" w:firstColumn="1" w:lastColumn="0" w:noHBand="0" w:noVBand="1"/>
      </w:tblPr>
      <w:tblGrid>
        <w:gridCol w:w="1276"/>
        <w:gridCol w:w="8276"/>
      </w:tblGrid>
      <w:tr w:rsidR="00C003D4" w:rsidRPr="00C40CDD" w14:paraId="6C64B97B"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78FFE37C"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0BC7005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5DDD4B5A" w14:textId="77777777">
        <w:trPr>
          <w:cantSplit/>
          <w:jc w:val="center"/>
        </w:trPr>
        <w:tc>
          <w:tcPr>
            <w:tcW w:w="1276" w:type="dxa"/>
            <w:tcMar>
              <w:top w:w="55" w:type="dxa"/>
              <w:left w:w="65" w:type="dxa"/>
              <w:bottom w:w="55" w:type="dxa"/>
              <w:right w:w="65" w:type="dxa"/>
            </w:tcMar>
          </w:tcPr>
          <w:p w14:paraId="6F2CA68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1EFCA89D"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opisuje in primerja naravne ter družbene značilnosti slovenskih pokrajin, pravilno uporablja zemljevid in povezuje značilnosti prostora z življenjem ljudi.</w:t>
            </w:r>
          </w:p>
        </w:tc>
      </w:tr>
      <w:tr w:rsidR="00C003D4" w:rsidRPr="00C40CDD" w14:paraId="029BD817" w14:textId="77777777">
        <w:trPr>
          <w:cantSplit/>
          <w:jc w:val="center"/>
        </w:trPr>
        <w:tc>
          <w:tcPr>
            <w:tcW w:w="1276" w:type="dxa"/>
            <w:tcMar>
              <w:top w:w="55" w:type="dxa"/>
              <w:left w:w="65" w:type="dxa"/>
              <w:bottom w:w="55" w:type="dxa"/>
              <w:right w:w="65" w:type="dxa"/>
            </w:tcMar>
          </w:tcPr>
          <w:p w14:paraId="0DA09E0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65DA4BD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pokaže in opiše večino obravnavanih slovenskih pokrajin, mest, rek in drugih značilnosti ter jih smiselno primerja.</w:t>
            </w:r>
          </w:p>
        </w:tc>
      </w:tr>
      <w:tr w:rsidR="00C003D4" w:rsidRPr="00C40CDD" w14:paraId="4A18A044" w14:textId="77777777">
        <w:trPr>
          <w:cantSplit/>
          <w:jc w:val="center"/>
        </w:trPr>
        <w:tc>
          <w:tcPr>
            <w:tcW w:w="1276" w:type="dxa"/>
            <w:tcMar>
              <w:top w:w="55" w:type="dxa"/>
              <w:left w:w="65" w:type="dxa"/>
              <w:bottom w:w="55" w:type="dxa"/>
              <w:right w:w="65" w:type="dxa"/>
            </w:tcMar>
          </w:tcPr>
          <w:p w14:paraId="2FBD963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1737933F"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Na zemljevidu pokaže večino osnovnih geografskih enot in opiše njihove značilnosti; pri povezovanju podatkov potrebuje občasno pomoč.</w:t>
            </w:r>
          </w:p>
        </w:tc>
      </w:tr>
      <w:tr w:rsidR="00C003D4" w:rsidRPr="00C40CDD" w14:paraId="475B04FD" w14:textId="77777777">
        <w:trPr>
          <w:cantSplit/>
          <w:jc w:val="center"/>
        </w:trPr>
        <w:tc>
          <w:tcPr>
            <w:tcW w:w="1276" w:type="dxa"/>
            <w:shd w:val="clear" w:color="auto" w:fill="FFF2CC"/>
            <w:tcMar>
              <w:top w:w="55" w:type="dxa"/>
              <w:left w:w="65" w:type="dxa"/>
              <w:bottom w:w="55" w:type="dxa"/>
              <w:right w:w="65" w:type="dxa"/>
            </w:tcMar>
          </w:tcPr>
          <w:p w14:paraId="2DC93C6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1C1E096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Na zemljevidu pokaže Slovenijo in nekatere obravnavane naravnogeografske pokrajine oziroma večja mesta ali reke ter pove nekaj osnovnih značilnosti.</w:t>
            </w:r>
          </w:p>
        </w:tc>
      </w:tr>
      <w:tr w:rsidR="00C003D4" w:rsidRPr="00C40CDD" w14:paraId="00629F6D" w14:textId="77777777">
        <w:trPr>
          <w:cantSplit/>
          <w:jc w:val="center"/>
        </w:trPr>
        <w:tc>
          <w:tcPr>
            <w:tcW w:w="1276" w:type="dxa"/>
            <w:shd w:val="clear" w:color="auto" w:fill="FCE4D6"/>
            <w:tcMar>
              <w:top w:w="55" w:type="dxa"/>
              <w:left w:w="65" w:type="dxa"/>
              <w:bottom w:w="55" w:type="dxa"/>
              <w:right w:w="65" w:type="dxa"/>
            </w:tcMar>
          </w:tcPr>
          <w:p w14:paraId="09DB389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3A16310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zemljevidu ne prepozna osnovne lege Slovenije oziroma ne pokaže ključnih obravnavanih geografskih enot.</w:t>
            </w:r>
          </w:p>
        </w:tc>
      </w:tr>
    </w:tbl>
    <w:p w14:paraId="628AC494"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5. ČLOVEK, OKOLJE IN TRAJNOSTNI RAZVOJ</w:t>
      </w:r>
    </w:p>
    <w:p w14:paraId="00A45383" w14:textId="77777777" w:rsidR="00C003D4" w:rsidRPr="00C40CDD" w:rsidRDefault="00000000" w:rsidP="00C40CDD">
      <w:pPr>
        <w:spacing w:after="60" w:line="360" w:lineRule="auto"/>
        <w:rPr>
          <w:rFonts w:ascii="Calibri" w:hAnsi="Calibri" w:cs="Calibri"/>
        </w:rPr>
      </w:pPr>
      <w:r w:rsidRPr="00C40CDD">
        <w:rPr>
          <w:rFonts w:ascii="Calibri" w:hAnsi="Calibri" w:cs="Calibri"/>
          <w:b/>
        </w:rPr>
        <w:lastRenderedPageBreak/>
        <w:t xml:space="preserve">Vsebinski okvir: </w:t>
      </w:r>
      <w:r w:rsidRPr="00C40CDD">
        <w:rPr>
          <w:rFonts w:ascii="Calibri" w:hAnsi="Calibri" w:cs="Calibri"/>
        </w:rPr>
        <w:t>Vpliv človeka na naravno in družbeno okolje; varne poti; posegi v prostor; varovanje okolja ter naravne in kulturne dediščine; odgovorno ravnanje.</w:t>
      </w:r>
    </w:p>
    <w:tbl>
      <w:tblPr>
        <w:tblW w:w="9552" w:type="dxa"/>
        <w:jc w:val="center"/>
        <w:tblLayout w:type="fixed"/>
        <w:tblLook w:val="04A0" w:firstRow="1" w:lastRow="0" w:firstColumn="1" w:lastColumn="0" w:noHBand="0" w:noVBand="1"/>
      </w:tblPr>
      <w:tblGrid>
        <w:gridCol w:w="1276"/>
        <w:gridCol w:w="8276"/>
      </w:tblGrid>
      <w:tr w:rsidR="00C003D4" w:rsidRPr="00C40CDD" w14:paraId="5D9BE4C8"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3B24801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0253A2D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4F6DD103" w14:textId="77777777">
        <w:trPr>
          <w:cantSplit/>
          <w:jc w:val="center"/>
        </w:trPr>
        <w:tc>
          <w:tcPr>
            <w:tcW w:w="1276" w:type="dxa"/>
            <w:tcMar>
              <w:top w:w="55" w:type="dxa"/>
              <w:left w:w="65" w:type="dxa"/>
              <w:bottom w:w="55" w:type="dxa"/>
              <w:right w:w="65" w:type="dxa"/>
            </w:tcMar>
          </w:tcPr>
          <w:p w14:paraId="40A4A71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07AB3DC8"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razloži vzroke in posledice človekovih posegov, presoja različne možnosti ravnanja z vidika trajnostnega razvoja in svoje stališče utemelji.</w:t>
            </w:r>
          </w:p>
        </w:tc>
      </w:tr>
      <w:tr w:rsidR="00C003D4" w:rsidRPr="00C40CDD" w14:paraId="3F75BA1D" w14:textId="77777777">
        <w:trPr>
          <w:cantSplit/>
          <w:jc w:val="center"/>
        </w:trPr>
        <w:tc>
          <w:tcPr>
            <w:tcW w:w="1276" w:type="dxa"/>
            <w:tcMar>
              <w:top w:w="55" w:type="dxa"/>
              <w:left w:w="65" w:type="dxa"/>
              <w:bottom w:w="55" w:type="dxa"/>
              <w:right w:w="65" w:type="dxa"/>
            </w:tcMar>
          </w:tcPr>
          <w:p w14:paraId="42F8322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46A83E95"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opiše vplive človeka na okolje in zna razložiti več načinov odgovornega ravnanja ter varovanja prostora in dediščine.</w:t>
            </w:r>
          </w:p>
        </w:tc>
      </w:tr>
      <w:tr w:rsidR="00C003D4" w:rsidRPr="00C40CDD" w14:paraId="0BED3013" w14:textId="77777777">
        <w:trPr>
          <w:cantSplit/>
          <w:jc w:val="center"/>
        </w:trPr>
        <w:tc>
          <w:tcPr>
            <w:tcW w:w="1276" w:type="dxa"/>
            <w:tcMar>
              <w:top w:w="55" w:type="dxa"/>
              <w:left w:w="65" w:type="dxa"/>
              <w:bottom w:w="55" w:type="dxa"/>
              <w:right w:w="65" w:type="dxa"/>
            </w:tcMar>
          </w:tcPr>
          <w:p w14:paraId="2271B82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7FB2DDA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osnovne pozitivne in negativne vplive človeka; pri vrednotenju zahtevnejših primerov potrebuje občasno usmerjanje.</w:t>
            </w:r>
          </w:p>
        </w:tc>
      </w:tr>
      <w:tr w:rsidR="00C003D4" w:rsidRPr="00C40CDD" w14:paraId="0D08A822" w14:textId="77777777">
        <w:trPr>
          <w:cantSplit/>
          <w:jc w:val="center"/>
        </w:trPr>
        <w:tc>
          <w:tcPr>
            <w:tcW w:w="1276" w:type="dxa"/>
            <w:shd w:val="clear" w:color="auto" w:fill="FFF2CC"/>
            <w:tcMar>
              <w:top w:w="55" w:type="dxa"/>
              <w:left w:w="65" w:type="dxa"/>
              <w:bottom w:w="55" w:type="dxa"/>
              <w:right w:w="65" w:type="dxa"/>
            </w:tcMar>
          </w:tcPr>
          <w:p w14:paraId="255A006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08CF1FE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Na konkretnem primeru pove, kako človek spreminja okolje, ter navede vsaj en ustrezen način varovanja okolja oziroma dediščine.</w:t>
            </w:r>
          </w:p>
        </w:tc>
      </w:tr>
      <w:tr w:rsidR="00C003D4" w:rsidRPr="00C40CDD" w14:paraId="7781F3C0" w14:textId="77777777">
        <w:trPr>
          <w:cantSplit/>
          <w:jc w:val="center"/>
        </w:trPr>
        <w:tc>
          <w:tcPr>
            <w:tcW w:w="1276" w:type="dxa"/>
            <w:shd w:val="clear" w:color="auto" w:fill="FCE4D6"/>
            <w:tcMar>
              <w:top w:w="55" w:type="dxa"/>
              <w:left w:w="65" w:type="dxa"/>
              <w:bottom w:w="55" w:type="dxa"/>
              <w:right w:w="65" w:type="dxa"/>
            </w:tcMar>
          </w:tcPr>
          <w:p w14:paraId="2026DC7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0DE3CED2"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konkretnem primeru ne prepozna osnovnega vpliva človeka na okolje ali ne navede ustreznega načina varovanja.</w:t>
            </w:r>
          </w:p>
        </w:tc>
      </w:tr>
    </w:tbl>
    <w:p w14:paraId="4F71060F"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6. LJUDJE V ČASU – ZGODOVINSKA OBDOBJA IN ČASOVNI TRAK</w:t>
      </w:r>
    </w:p>
    <w:p w14:paraId="3E024A49"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Temeljna zgodovinska obdobja (prazgodovina, stari, srednji in novi vek); časovno zaporedje; razvoj in spremembe skozi čas; uporaba preprostega časovnega traku.</w:t>
      </w:r>
    </w:p>
    <w:tbl>
      <w:tblPr>
        <w:tblW w:w="9552" w:type="dxa"/>
        <w:jc w:val="center"/>
        <w:tblLayout w:type="fixed"/>
        <w:tblLook w:val="04A0" w:firstRow="1" w:lastRow="0" w:firstColumn="1" w:lastColumn="0" w:noHBand="0" w:noVBand="1"/>
      </w:tblPr>
      <w:tblGrid>
        <w:gridCol w:w="1276"/>
        <w:gridCol w:w="8276"/>
      </w:tblGrid>
      <w:tr w:rsidR="00C003D4" w:rsidRPr="00C40CDD" w14:paraId="11D4F83C"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78E8AE6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1176B39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53F474DA" w14:textId="77777777">
        <w:trPr>
          <w:cantSplit/>
          <w:jc w:val="center"/>
        </w:trPr>
        <w:tc>
          <w:tcPr>
            <w:tcW w:w="1276" w:type="dxa"/>
            <w:tcMar>
              <w:top w:w="55" w:type="dxa"/>
              <w:left w:w="65" w:type="dxa"/>
              <w:bottom w:w="55" w:type="dxa"/>
              <w:right w:w="65" w:type="dxa"/>
            </w:tcMar>
          </w:tcPr>
          <w:p w14:paraId="3243CEB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6E5F2AA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časovno umešča obravnavane značilnosti in dogodke, primerja zgodovinska obdobja ter razloži pomembne spremembe skozi čas.</w:t>
            </w:r>
          </w:p>
        </w:tc>
      </w:tr>
      <w:tr w:rsidR="00C003D4" w:rsidRPr="00C40CDD" w14:paraId="66A9C6FA" w14:textId="77777777">
        <w:trPr>
          <w:cantSplit/>
          <w:jc w:val="center"/>
        </w:trPr>
        <w:tc>
          <w:tcPr>
            <w:tcW w:w="1276" w:type="dxa"/>
            <w:tcMar>
              <w:top w:w="55" w:type="dxa"/>
              <w:left w:w="65" w:type="dxa"/>
              <w:bottom w:w="55" w:type="dxa"/>
              <w:right w:w="65" w:type="dxa"/>
            </w:tcMar>
          </w:tcPr>
          <w:p w14:paraId="6433B8C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2F4434C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predstavi temeljna zgodovinska obdobja, njihove osnovne značilnosti in jih ustrezno umesti na časovni trak.</w:t>
            </w:r>
          </w:p>
        </w:tc>
      </w:tr>
      <w:tr w:rsidR="00C003D4" w:rsidRPr="00C40CDD" w14:paraId="2252F0B1" w14:textId="77777777">
        <w:trPr>
          <w:cantSplit/>
          <w:jc w:val="center"/>
        </w:trPr>
        <w:tc>
          <w:tcPr>
            <w:tcW w:w="1276" w:type="dxa"/>
            <w:tcMar>
              <w:top w:w="55" w:type="dxa"/>
              <w:left w:w="65" w:type="dxa"/>
              <w:bottom w:w="55" w:type="dxa"/>
              <w:right w:w="65" w:type="dxa"/>
            </w:tcMar>
          </w:tcPr>
          <w:p w14:paraId="1A435B5C"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2514998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Pozna zaporedje temeljnih zgodovinskih obdobij in nekaj njihovih značilnosti; pri časovnem umeščanju potrebuje občasno pomoč.</w:t>
            </w:r>
          </w:p>
        </w:tc>
      </w:tr>
      <w:tr w:rsidR="00C003D4" w:rsidRPr="00C40CDD" w14:paraId="607D2CA0" w14:textId="77777777">
        <w:trPr>
          <w:cantSplit/>
          <w:jc w:val="center"/>
        </w:trPr>
        <w:tc>
          <w:tcPr>
            <w:tcW w:w="1276" w:type="dxa"/>
            <w:shd w:val="clear" w:color="auto" w:fill="FFF2CC"/>
            <w:tcMar>
              <w:top w:w="55" w:type="dxa"/>
              <w:left w:w="65" w:type="dxa"/>
              <w:bottom w:w="55" w:type="dxa"/>
              <w:right w:w="65" w:type="dxa"/>
            </w:tcMar>
          </w:tcPr>
          <w:p w14:paraId="62E87A8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0BB2AC0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Poimenuje temeljna zgodovinska obdobja v pravilnem zaporedju in se ob opori orientira na preprostem časovnem traku.</w:t>
            </w:r>
          </w:p>
        </w:tc>
      </w:tr>
      <w:tr w:rsidR="00C003D4" w:rsidRPr="00C40CDD" w14:paraId="61F09147" w14:textId="77777777">
        <w:trPr>
          <w:cantSplit/>
          <w:jc w:val="center"/>
        </w:trPr>
        <w:tc>
          <w:tcPr>
            <w:tcW w:w="1276" w:type="dxa"/>
            <w:shd w:val="clear" w:color="auto" w:fill="FCE4D6"/>
            <w:tcMar>
              <w:top w:w="55" w:type="dxa"/>
              <w:left w:w="65" w:type="dxa"/>
              <w:bottom w:w="55" w:type="dxa"/>
              <w:right w:w="65" w:type="dxa"/>
            </w:tcMar>
          </w:tcPr>
          <w:p w14:paraId="3D25F1E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73BE2DD1"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opori ne prepozna osnovnega zaporedja zgodovinskih obdobij oziroma se ne orientira na preprostem časovnem traku.</w:t>
            </w:r>
          </w:p>
        </w:tc>
      </w:tr>
    </w:tbl>
    <w:p w14:paraId="65022F47"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7. PRETEKLOST, ZGODOVINSKI VIRI IN DEDIŠČINA</w:t>
      </w:r>
    </w:p>
    <w:p w14:paraId="1FDC9282" w14:textId="77777777" w:rsidR="00C003D4"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 xml:space="preserve">Življenje ljudi nekoč in danes; materialni, pisni in ustni viri; sledovi preteklosti domačega kraja in pokrajine; naravna in kulturna </w:t>
      </w:r>
      <w:proofErr w:type="spellStart"/>
      <w:r w:rsidRPr="00C40CDD">
        <w:rPr>
          <w:rFonts w:ascii="Calibri" w:hAnsi="Calibri" w:cs="Calibri"/>
        </w:rPr>
        <w:t>dediščina</w:t>
      </w:r>
      <w:proofErr w:type="spellEnd"/>
      <w:r w:rsidRPr="00C40CDD">
        <w:rPr>
          <w:rFonts w:ascii="Calibri" w:hAnsi="Calibri" w:cs="Calibri"/>
        </w:rPr>
        <w:t xml:space="preserve"> </w:t>
      </w:r>
      <w:proofErr w:type="spellStart"/>
      <w:r w:rsidRPr="00C40CDD">
        <w:rPr>
          <w:rFonts w:ascii="Calibri" w:hAnsi="Calibri" w:cs="Calibri"/>
        </w:rPr>
        <w:t>ter</w:t>
      </w:r>
      <w:proofErr w:type="spellEnd"/>
      <w:r w:rsidRPr="00C40CDD">
        <w:rPr>
          <w:rFonts w:ascii="Calibri" w:hAnsi="Calibri" w:cs="Calibri"/>
        </w:rPr>
        <w:t xml:space="preserve"> </w:t>
      </w:r>
      <w:proofErr w:type="spellStart"/>
      <w:r w:rsidRPr="00C40CDD">
        <w:rPr>
          <w:rFonts w:ascii="Calibri" w:hAnsi="Calibri" w:cs="Calibri"/>
        </w:rPr>
        <w:t>njen</w:t>
      </w:r>
      <w:proofErr w:type="spellEnd"/>
      <w:r w:rsidRPr="00C40CDD">
        <w:rPr>
          <w:rFonts w:ascii="Calibri" w:hAnsi="Calibri" w:cs="Calibri"/>
        </w:rPr>
        <w:t xml:space="preserve"> </w:t>
      </w:r>
      <w:proofErr w:type="spellStart"/>
      <w:r w:rsidRPr="00C40CDD">
        <w:rPr>
          <w:rFonts w:ascii="Calibri" w:hAnsi="Calibri" w:cs="Calibri"/>
        </w:rPr>
        <w:t>pomen</w:t>
      </w:r>
      <w:proofErr w:type="spellEnd"/>
      <w:r w:rsidRPr="00C40CDD">
        <w:rPr>
          <w:rFonts w:ascii="Calibri" w:hAnsi="Calibri" w:cs="Calibri"/>
        </w:rPr>
        <w:t>.</w:t>
      </w:r>
    </w:p>
    <w:p w14:paraId="17B3EB77" w14:textId="77777777" w:rsidR="00C40CDD" w:rsidRDefault="00C40CDD" w:rsidP="00C40CDD">
      <w:pPr>
        <w:spacing w:after="60" w:line="360" w:lineRule="auto"/>
        <w:rPr>
          <w:rFonts w:ascii="Calibri" w:hAnsi="Calibri" w:cs="Calibri"/>
        </w:rPr>
      </w:pPr>
    </w:p>
    <w:p w14:paraId="46E0B202" w14:textId="77777777" w:rsidR="00C40CDD" w:rsidRPr="00C40CDD" w:rsidRDefault="00C40CDD" w:rsidP="00C40CDD">
      <w:pPr>
        <w:spacing w:after="60" w:line="360" w:lineRule="auto"/>
        <w:rPr>
          <w:rFonts w:ascii="Calibri" w:hAnsi="Calibri" w:cs="Calibri"/>
        </w:rPr>
      </w:pPr>
    </w:p>
    <w:tbl>
      <w:tblPr>
        <w:tblW w:w="9552" w:type="dxa"/>
        <w:jc w:val="center"/>
        <w:tblLayout w:type="fixed"/>
        <w:tblLook w:val="04A0" w:firstRow="1" w:lastRow="0" w:firstColumn="1" w:lastColumn="0" w:noHBand="0" w:noVBand="1"/>
      </w:tblPr>
      <w:tblGrid>
        <w:gridCol w:w="1276"/>
        <w:gridCol w:w="8276"/>
      </w:tblGrid>
      <w:tr w:rsidR="00C003D4" w:rsidRPr="00C40CDD" w14:paraId="667473D5"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6BED454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lastRenderedPageBreak/>
              <w:t>Ocena</w:t>
            </w:r>
          </w:p>
        </w:tc>
        <w:tc>
          <w:tcPr>
            <w:tcW w:w="8277" w:type="dxa"/>
            <w:shd w:val="clear" w:color="auto" w:fill="E5DFEC" w:themeFill="accent4" w:themeFillTint="33"/>
            <w:tcMar>
              <w:top w:w="70" w:type="dxa"/>
              <w:left w:w="75" w:type="dxa"/>
              <w:bottom w:w="70" w:type="dxa"/>
              <w:right w:w="75" w:type="dxa"/>
            </w:tcMar>
          </w:tcPr>
          <w:p w14:paraId="08880D5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3F118BED" w14:textId="77777777">
        <w:trPr>
          <w:cantSplit/>
          <w:jc w:val="center"/>
        </w:trPr>
        <w:tc>
          <w:tcPr>
            <w:tcW w:w="1276" w:type="dxa"/>
            <w:tcMar>
              <w:top w:w="55" w:type="dxa"/>
              <w:left w:w="65" w:type="dxa"/>
              <w:bottom w:w="55" w:type="dxa"/>
              <w:right w:w="65" w:type="dxa"/>
            </w:tcMar>
          </w:tcPr>
          <w:p w14:paraId="1C8C992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58DD5BA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uporablja različne vire za sklepanje o preteklosti, primerja življenje nekoč in danes ter utemelji pomen varovanja dediščine.</w:t>
            </w:r>
          </w:p>
        </w:tc>
      </w:tr>
      <w:tr w:rsidR="00C003D4" w:rsidRPr="00C40CDD" w14:paraId="759E1BA9" w14:textId="77777777">
        <w:trPr>
          <w:cantSplit/>
          <w:jc w:val="center"/>
        </w:trPr>
        <w:tc>
          <w:tcPr>
            <w:tcW w:w="1276" w:type="dxa"/>
            <w:tcMar>
              <w:top w:w="55" w:type="dxa"/>
              <w:left w:w="65" w:type="dxa"/>
              <w:bottom w:w="55" w:type="dxa"/>
              <w:right w:w="65" w:type="dxa"/>
            </w:tcMar>
          </w:tcPr>
          <w:p w14:paraId="1F31EBC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592EDB4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Pravilno razlikuje zgodovinske vire, iz njih razbere pomembne podatke in jasno opiše primere dediščine ter njen pomen.</w:t>
            </w:r>
          </w:p>
        </w:tc>
      </w:tr>
      <w:tr w:rsidR="00C003D4" w:rsidRPr="00C40CDD" w14:paraId="76FD7EAA" w14:textId="77777777">
        <w:trPr>
          <w:cantSplit/>
          <w:jc w:val="center"/>
        </w:trPr>
        <w:tc>
          <w:tcPr>
            <w:tcW w:w="1276" w:type="dxa"/>
            <w:tcMar>
              <w:top w:w="55" w:type="dxa"/>
              <w:left w:w="65" w:type="dxa"/>
              <w:bottom w:w="55" w:type="dxa"/>
              <w:right w:w="65" w:type="dxa"/>
            </w:tcMar>
          </w:tcPr>
          <w:p w14:paraId="4D98146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5E54D1B2"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glavne vrste virov in opiše osnovne razlike med življenjem nekoč in danes; pri sklepanju iz virov potrebuje občasno pomoč.</w:t>
            </w:r>
          </w:p>
        </w:tc>
      </w:tr>
      <w:tr w:rsidR="00C003D4" w:rsidRPr="00C40CDD" w14:paraId="561DD347" w14:textId="77777777">
        <w:trPr>
          <w:cantSplit/>
          <w:jc w:val="center"/>
        </w:trPr>
        <w:tc>
          <w:tcPr>
            <w:tcW w:w="1276" w:type="dxa"/>
            <w:shd w:val="clear" w:color="auto" w:fill="FFF2CC"/>
            <w:tcMar>
              <w:top w:w="55" w:type="dxa"/>
              <w:left w:w="65" w:type="dxa"/>
              <w:bottom w:w="55" w:type="dxa"/>
              <w:right w:w="65" w:type="dxa"/>
            </w:tcMar>
          </w:tcPr>
          <w:p w14:paraId="75F13A4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42551BF1"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vsaj osnovne vrste zgodovinskih virov, navede primer naravne ali kulturne dediščine ter pove eno razliko med življenjem nekoč in danes.</w:t>
            </w:r>
          </w:p>
        </w:tc>
      </w:tr>
      <w:tr w:rsidR="00C003D4" w:rsidRPr="00C40CDD" w14:paraId="33721E6E" w14:textId="77777777">
        <w:trPr>
          <w:cantSplit/>
          <w:jc w:val="center"/>
        </w:trPr>
        <w:tc>
          <w:tcPr>
            <w:tcW w:w="1276" w:type="dxa"/>
            <w:shd w:val="clear" w:color="auto" w:fill="FCE4D6"/>
            <w:tcMar>
              <w:top w:w="55" w:type="dxa"/>
              <w:left w:w="65" w:type="dxa"/>
              <w:bottom w:w="55" w:type="dxa"/>
              <w:right w:w="65" w:type="dxa"/>
            </w:tcMar>
          </w:tcPr>
          <w:p w14:paraId="513F25C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7E984A9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slikovnem ali konkretnem gradivu ne prepozna osnovnega zgodovinskega vira oziroma ne opiše preprostega primera dediščine.</w:t>
            </w:r>
          </w:p>
        </w:tc>
      </w:tr>
    </w:tbl>
    <w:p w14:paraId="3C0635CE"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8. RAZISKOVANJE IN DELO Z VIRI</w:t>
      </w:r>
    </w:p>
    <w:p w14:paraId="554B037D"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Iskanje, zbiranje, urejanje in predstavljanje podatkov iz različnih virov; opazovanje, preproste raziskovalne metode, delo na terenu ter ustno, pisno, slikovno ali grafično predstavljanje ugotovitev.</w:t>
      </w:r>
    </w:p>
    <w:tbl>
      <w:tblPr>
        <w:tblW w:w="9552" w:type="dxa"/>
        <w:jc w:val="center"/>
        <w:tblLayout w:type="fixed"/>
        <w:tblLook w:val="04A0" w:firstRow="1" w:lastRow="0" w:firstColumn="1" w:lastColumn="0" w:noHBand="0" w:noVBand="1"/>
      </w:tblPr>
      <w:tblGrid>
        <w:gridCol w:w="1276"/>
        <w:gridCol w:w="8276"/>
      </w:tblGrid>
      <w:tr w:rsidR="00C003D4" w:rsidRPr="00C40CDD" w14:paraId="29574E8B"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39D1C29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3F227E6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79814E5F" w14:textId="77777777">
        <w:trPr>
          <w:cantSplit/>
          <w:jc w:val="center"/>
        </w:trPr>
        <w:tc>
          <w:tcPr>
            <w:tcW w:w="1276" w:type="dxa"/>
            <w:tcMar>
              <w:top w:w="55" w:type="dxa"/>
              <w:left w:w="65" w:type="dxa"/>
              <w:bottom w:w="55" w:type="dxa"/>
              <w:right w:w="65" w:type="dxa"/>
            </w:tcMar>
          </w:tcPr>
          <w:p w14:paraId="156CF54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100A62E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načrtuje preprosto raziskovanje, izbere primerne vire, zbrane podatke kritično presodi, poveže in jasno predstavi.</w:t>
            </w:r>
          </w:p>
        </w:tc>
      </w:tr>
      <w:tr w:rsidR="00C003D4" w:rsidRPr="00C40CDD" w14:paraId="32A47860" w14:textId="77777777">
        <w:trPr>
          <w:cantSplit/>
          <w:jc w:val="center"/>
        </w:trPr>
        <w:tc>
          <w:tcPr>
            <w:tcW w:w="1276" w:type="dxa"/>
            <w:tcMar>
              <w:top w:w="55" w:type="dxa"/>
              <w:left w:w="65" w:type="dxa"/>
              <w:bottom w:w="55" w:type="dxa"/>
              <w:right w:w="65" w:type="dxa"/>
            </w:tcMar>
          </w:tcPr>
          <w:p w14:paraId="70A88885"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0C8A59D2"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Večinoma samostojno poišče in uporabi primerne vire, podatke uredi in jih pregledno predstavi ter pojasni svoje ugotovitve.</w:t>
            </w:r>
          </w:p>
        </w:tc>
      </w:tr>
      <w:tr w:rsidR="00C003D4" w:rsidRPr="00C40CDD" w14:paraId="3825C8B8" w14:textId="77777777">
        <w:trPr>
          <w:cantSplit/>
          <w:jc w:val="center"/>
        </w:trPr>
        <w:tc>
          <w:tcPr>
            <w:tcW w:w="1276" w:type="dxa"/>
            <w:tcMar>
              <w:top w:w="55" w:type="dxa"/>
              <w:left w:w="65" w:type="dxa"/>
              <w:bottom w:w="55" w:type="dxa"/>
              <w:right w:w="65" w:type="dxa"/>
            </w:tcMar>
          </w:tcPr>
          <w:p w14:paraId="6AAABF5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337C070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Podatke poišče, zbere in predstavi z manjšo pomočjo; pri presoji zanesljivosti ali povezovanju več virov potrebuje usmerjanje.</w:t>
            </w:r>
          </w:p>
        </w:tc>
      </w:tr>
      <w:tr w:rsidR="00C003D4" w:rsidRPr="00C40CDD" w14:paraId="0342CA17" w14:textId="77777777">
        <w:trPr>
          <w:cantSplit/>
          <w:jc w:val="center"/>
        </w:trPr>
        <w:tc>
          <w:tcPr>
            <w:tcW w:w="1276" w:type="dxa"/>
            <w:shd w:val="clear" w:color="auto" w:fill="FFF2CC"/>
            <w:tcMar>
              <w:top w:w="55" w:type="dxa"/>
              <w:left w:w="65" w:type="dxa"/>
              <w:bottom w:w="55" w:type="dxa"/>
              <w:right w:w="65" w:type="dxa"/>
            </w:tcMar>
          </w:tcPr>
          <w:p w14:paraId="1C92116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2AB1D4F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 navodilu uporabi preprost vir, iz njega izlušči osnovni podatek in ga predstavi z besedo, zapisom, sliko ali preprostim prikazom.</w:t>
            </w:r>
          </w:p>
        </w:tc>
      </w:tr>
      <w:tr w:rsidR="00C003D4" w:rsidRPr="00C40CDD" w14:paraId="24283623" w14:textId="77777777">
        <w:trPr>
          <w:cantSplit/>
          <w:jc w:val="center"/>
        </w:trPr>
        <w:tc>
          <w:tcPr>
            <w:tcW w:w="1276" w:type="dxa"/>
            <w:shd w:val="clear" w:color="auto" w:fill="FCE4D6"/>
            <w:tcMar>
              <w:top w:w="55" w:type="dxa"/>
              <w:left w:w="65" w:type="dxa"/>
              <w:bottom w:w="55" w:type="dxa"/>
              <w:right w:w="65" w:type="dxa"/>
            </w:tcMar>
          </w:tcPr>
          <w:p w14:paraId="344F921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6BA49655"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vodenju ne izlušči osnovnega podatka iz preprostega vira oziroma ga ne zmore smiselno predstaviti.</w:t>
            </w:r>
          </w:p>
        </w:tc>
      </w:tr>
    </w:tbl>
    <w:p w14:paraId="35B1AEEA"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UPORABA KRITERIJEV</w:t>
      </w:r>
    </w:p>
    <w:p w14:paraId="7C900472"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t xml:space="preserve">• </w:t>
      </w:r>
      <w:r w:rsidRPr="00C40CDD">
        <w:rPr>
          <w:rFonts w:ascii="Calibri" w:hAnsi="Calibri" w:cs="Calibri"/>
        </w:rPr>
        <w:t>Pri posameznem ocenjevanju se vnaprej določijo standardi znanja in vsebine, ki se ocenjujejo.</w:t>
      </w:r>
    </w:p>
    <w:p w14:paraId="3C078785"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t xml:space="preserve">• </w:t>
      </w:r>
      <w:r w:rsidRPr="00C40CDD">
        <w:rPr>
          <w:rFonts w:ascii="Calibri" w:hAnsi="Calibri" w:cs="Calibri"/>
        </w:rPr>
        <w:t>Točke in odstotki pri pisnem preizkusu so lahko tehnična pomoč; končna ocena mora odražati doseganje vnaprej določenih standardov znanja.</w:t>
      </w:r>
    </w:p>
    <w:p w14:paraId="07E6C7C5"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t xml:space="preserve">• </w:t>
      </w:r>
      <w:r w:rsidRPr="00C40CDD">
        <w:rPr>
          <w:rFonts w:ascii="Calibri" w:hAnsi="Calibri" w:cs="Calibri"/>
        </w:rPr>
        <w:t>Pri delu z zemljevidom, časovnim trakom in drugimi viri se vrednotujejo tako pravilnost podatkov kot tudi samostojnost, orientacija, uporaba pojmov in zmožnost razlage.</w:t>
      </w:r>
    </w:p>
    <w:p w14:paraId="3B8A8ADC"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lastRenderedPageBreak/>
        <w:t xml:space="preserve">• </w:t>
      </w:r>
      <w:r w:rsidRPr="00C40CDD">
        <w:rPr>
          <w:rFonts w:ascii="Calibri" w:hAnsi="Calibri" w:cs="Calibri"/>
        </w:rPr>
        <w:t>Ker so standardi učnega načrta določeni za konec drugega vzgojno-izobraževalnega obdobja, mora biti konkretno ocenjevanje usklajeno z letno pripravo za 6. razred in z dejansko obravnavanimi cilji.</w:t>
      </w:r>
    </w:p>
    <w:p w14:paraId="4CFDFFE6"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VIRI</w:t>
      </w:r>
    </w:p>
    <w:p w14:paraId="474EFC90" w14:textId="77777777" w:rsidR="00C003D4" w:rsidRPr="00C40CDD" w:rsidRDefault="00000000" w:rsidP="00C40CDD">
      <w:pPr>
        <w:spacing w:after="30" w:line="360" w:lineRule="auto"/>
        <w:ind w:left="198" w:hanging="113"/>
        <w:rPr>
          <w:rFonts w:ascii="Calibri" w:hAnsi="Calibri" w:cs="Calibri"/>
        </w:rPr>
      </w:pPr>
      <w:r w:rsidRPr="00C40CDD">
        <w:rPr>
          <w:rFonts w:ascii="Calibri" w:hAnsi="Calibri" w:cs="Calibri"/>
        </w:rPr>
        <w:t>• Ministrstvo za izobraževanje, znanost in šport / Zavod RS za šolstvo: Družboslovje v drugem vzgojno-izobraževalnem obdobju, prilagojeni izobraževalni program z nižjim izobrazbenim standardom, učni načrt, Ljubljana 2022.</w:t>
      </w:r>
    </w:p>
    <w:p w14:paraId="3C3BEA44" w14:textId="77777777" w:rsidR="00C003D4" w:rsidRPr="00C40CDD" w:rsidRDefault="00000000" w:rsidP="00C40CDD">
      <w:pPr>
        <w:spacing w:after="30" w:line="360" w:lineRule="auto"/>
        <w:ind w:left="198" w:hanging="113"/>
        <w:rPr>
          <w:rFonts w:ascii="Calibri" w:hAnsi="Calibri" w:cs="Calibri"/>
        </w:rPr>
      </w:pPr>
      <w:r w:rsidRPr="00C40CDD">
        <w:rPr>
          <w:rFonts w:ascii="Calibri" w:hAnsi="Calibri" w:cs="Calibri"/>
        </w:rPr>
        <w:t>• Pravilnik o ocenjevanju znanja in napredovanju učencev v osnovni šoli, Uradni list RS, št. 80/2025.</w:t>
      </w:r>
    </w:p>
    <w:p w14:paraId="61971741" w14:textId="77777777" w:rsidR="00C003D4" w:rsidRPr="00C40CDD" w:rsidRDefault="00000000" w:rsidP="00C40CDD">
      <w:pPr>
        <w:spacing w:line="360" w:lineRule="auto"/>
        <w:rPr>
          <w:rFonts w:ascii="Calibri" w:hAnsi="Calibri" w:cs="Calibri"/>
        </w:rPr>
      </w:pPr>
      <w:r w:rsidRPr="00C40CDD">
        <w:rPr>
          <w:rFonts w:ascii="Calibri" w:hAnsi="Calibri" w:cs="Calibri"/>
        </w:rPr>
        <w:br w:type="page"/>
      </w:r>
    </w:p>
    <w:p w14:paraId="7C640FAC" w14:textId="77777777" w:rsidR="00C003D4" w:rsidRPr="00C40CDD" w:rsidRDefault="00000000" w:rsidP="00C40CDD">
      <w:pPr>
        <w:spacing w:before="160" w:after="20" w:line="360" w:lineRule="auto"/>
        <w:jc w:val="center"/>
        <w:rPr>
          <w:rFonts w:ascii="Calibri" w:hAnsi="Calibri" w:cs="Calibri"/>
        </w:rPr>
      </w:pPr>
      <w:r w:rsidRPr="00C40CDD">
        <w:rPr>
          <w:rFonts w:ascii="Calibri" w:hAnsi="Calibri" w:cs="Calibri"/>
          <w:b/>
          <w:sz w:val="32"/>
        </w:rPr>
        <w:lastRenderedPageBreak/>
        <w:t>LIKOVNA UMETNOST – KRITERIJI OCENJEVANJA</w:t>
      </w:r>
    </w:p>
    <w:p w14:paraId="25BA2B61" w14:textId="77777777" w:rsidR="00C003D4" w:rsidRPr="00C40CDD" w:rsidRDefault="00000000" w:rsidP="00C40CDD">
      <w:pPr>
        <w:spacing w:after="180" w:line="360" w:lineRule="auto"/>
        <w:jc w:val="center"/>
        <w:rPr>
          <w:rFonts w:ascii="Calibri" w:hAnsi="Calibri" w:cs="Calibri"/>
        </w:rPr>
      </w:pPr>
      <w:r w:rsidRPr="00C40CDD">
        <w:rPr>
          <w:rFonts w:ascii="Calibri" w:hAnsi="Calibri" w:cs="Calibri"/>
          <w:b/>
          <w:sz w:val="29"/>
        </w:rPr>
        <w:t>6. razred NIS</w:t>
      </w:r>
    </w:p>
    <w:p w14:paraId="721EDF4F" w14:textId="77777777" w:rsidR="00C003D4" w:rsidRPr="00C40CDD" w:rsidRDefault="00000000" w:rsidP="00C40CDD">
      <w:pPr>
        <w:spacing w:before="60" w:after="60" w:line="360" w:lineRule="auto"/>
        <w:rPr>
          <w:rFonts w:ascii="Calibri" w:hAnsi="Calibri" w:cs="Calibri"/>
        </w:rPr>
      </w:pPr>
      <w:r w:rsidRPr="00C40CDD">
        <w:rPr>
          <w:rFonts w:ascii="Calibri" w:hAnsi="Calibri" w:cs="Calibri"/>
          <w:b/>
          <w:sz w:val="22"/>
        </w:rPr>
        <w:t>NAMEN IN PODLAGA KRITERIJEV</w:t>
      </w:r>
    </w:p>
    <w:p w14:paraId="2569C6F2" w14:textId="77777777" w:rsidR="00C003D4" w:rsidRPr="00C40CDD" w:rsidRDefault="00000000" w:rsidP="00C40CDD">
      <w:pPr>
        <w:spacing w:after="50" w:line="360" w:lineRule="auto"/>
        <w:rPr>
          <w:rFonts w:ascii="Calibri" w:hAnsi="Calibri" w:cs="Calibri"/>
        </w:rPr>
      </w:pPr>
      <w:r w:rsidRPr="00C40CDD">
        <w:rPr>
          <w:rFonts w:ascii="Calibri" w:hAnsi="Calibri" w:cs="Calibri"/>
        </w:rPr>
        <w:t>Kriteriji so namenjeni ocenjevanju znanja pri likovni umetnosti v 6. razredu prilagojenega izobraževalnega programa z nižjim izobrazbenim standardom (NIS). Predmet se izvaja dve uri tedensko oziroma 70 ur letno.</w:t>
      </w:r>
    </w:p>
    <w:p w14:paraId="6602054F" w14:textId="77777777" w:rsidR="00C003D4" w:rsidRPr="00C40CDD" w:rsidRDefault="00000000" w:rsidP="00C40CDD">
      <w:pPr>
        <w:spacing w:after="50" w:line="360" w:lineRule="auto"/>
        <w:rPr>
          <w:rFonts w:ascii="Calibri" w:hAnsi="Calibri" w:cs="Calibri"/>
        </w:rPr>
      </w:pPr>
      <w:r w:rsidRPr="00C40CDD">
        <w:rPr>
          <w:rFonts w:ascii="Calibri" w:hAnsi="Calibri" w:cs="Calibri"/>
        </w:rPr>
        <w:t>Šesti razred je zaključni razred drugega vzgojno-izobraževalnega obdobja. Učni načrt standarde znanja določa za celotno 2. VIO, zato kriteriji za 6. razred povezujejo dosežke, ki jih učenec postopno razvija v 4., 5. in 6. razredu.</w:t>
      </w:r>
    </w:p>
    <w:p w14:paraId="769287E7" w14:textId="77777777" w:rsidR="00C003D4" w:rsidRPr="00C40CDD" w:rsidRDefault="00000000" w:rsidP="00C40CDD">
      <w:pPr>
        <w:spacing w:after="50" w:line="360" w:lineRule="auto"/>
        <w:rPr>
          <w:rFonts w:ascii="Calibri" w:hAnsi="Calibri" w:cs="Calibri"/>
        </w:rPr>
      </w:pPr>
      <w:r w:rsidRPr="00C40CDD">
        <w:rPr>
          <w:rFonts w:ascii="Calibri" w:hAnsi="Calibri" w:cs="Calibri"/>
        </w:rPr>
        <w:t>Pri ocenjevanju se vrednotijo doseganje likovnega izziva, uporaba likovnih pojmov, materialov in postopkov, ustvarjalni proces, samostojnost, zmožnost opisovanja oziroma vrednotenja ter napredek učenca. Sama všečnost izdelka ali primerjanje likovne spretnosti med učenci ni samostojen kriterij za oceno.</w:t>
      </w:r>
    </w:p>
    <w:p w14:paraId="6E74B1CF" w14:textId="77777777" w:rsidR="00C003D4" w:rsidRPr="00C40CDD" w:rsidRDefault="00000000" w:rsidP="00C40CDD">
      <w:pPr>
        <w:spacing w:after="50" w:line="360" w:lineRule="auto"/>
        <w:rPr>
          <w:rFonts w:ascii="Calibri" w:hAnsi="Calibri" w:cs="Calibri"/>
        </w:rPr>
      </w:pPr>
      <w:r w:rsidRPr="00C40CDD">
        <w:rPr>
          <w:rFonts w:ascii="Calibri" w:hAnsi="Calibri" w:cs="Calibri"/>
        </w:rPr>
        <w:t>Pri posameznem ocenjevanju se uporabljajo samo kriteriji, ki so povezani z vnaprej predstavljeno likovno nalogo in standardi znanja. Upoštevajo se individualne zmožnosti in prilagoditve, določene v individualiziranem programu.</w:t>
      </w:r>
    </w:p>
    <w:tbl>
      <w:tblPr>
        <w:tblW w:w="9552" w:type="dxa"/>
        <w:jc w:val="center"/>
        <w:tblLayout w:type="fixed"/>
        <w:tblLook w:val="04A0" w:firstRow="1" w:lastRow="0" w:firstColumn="1" w:lastColumn="0" w:noHBand="0" w:noVBand="1"/>
      </w:tblPr>
      <w:tblGrid>
        <w:gridCol w:w="9552"/>
      </w:tblGrid>
      <w:tr w:rsidR="00C003D4" w:rsidRPr="00C40CDD" w14:paraId="71551479" w14:textId="77777777">
        <w:trPr>
          <w:jc w:val="center"/>
        </w:trPr>
        <w:tc>
          <w:tcPr>
            <w:tcW w:w="9553" w:type="dxa"/>
            <w:shd w:val="clear" w:color="auto" w:fill="F2F2F2"/>
            <w:tcMar>
              <w:top w:w="100" w:type="dxa"/>
              <w:left w:w="100" w:type="dxa"/>
              <w:bottom w:w="100" w:type="dxa"/>
              <w:right w:w="100" w:type="dxa"/>
            </w:tcMar>
          </w:tcPr>
          <w:p w14:paraId="0DD64D0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 xml:space="preserve">Podlaga: </w:t>
            </w:r>
            <w:r w:rsidRPr="00C40CDD">
              <w:rPr>
                <w:rFonts w:ascii="Calibri" w:hAnsi="Calibri" w:cs="Calibri"/>
                <w:sz w:val="19"/>
              </w:rPr>
              <w:t>Posodobljeni učni načrt Likovna umetnost za prilagojeni izobraževalni program osnovne šole z nižjim izobrazbenim standardom (NIS), 2023, ter veljavni Pravilnik o ocenjevanju znanja in napredovanju učencev v osnovni šoli. Minimalni standardi za 2. VIO so v učnem načrtu označeni s poudarjenim tiskom in so v spodnjih kriterijih uporabljeni kot jedro minimalnega praga.</w:t>
            </w:r>
          </w:p>
        </w:tc>
      </w:tr>
    </w:tbl>
    <w:p w14:paraId="67FF627C"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SPLOŠNI KRITERIJI ZA ŠTEVILČNE OCENE</w:t>
      </w:r>
    </w:p>
    <w:tbl>
      <w:tblPr>
        <w:tblW w:w="9552" w:type="dxa"/>
        <w:jc w:val="center"/>
        <w:tblLayout w:type="fixed"/>
        <w:tblLook w:val="04A0" w:firstRow="1" w:lastRow="0" w:firstColumn="1" w:lastColumn="0" w:noHBand="0" w:noVBand="1"/>
      </w:tblPr>
      <w:tblGrid>
        <w:gridCol w:w="1645"/>
        <w:gridCol w:w="7907"/>
      </w:tblGrid>
      <w:tr w:rsidR="00C003D4" w:rsidRPr="00C40CDD" w14:paraId="6429E877" w14:textId="77777777" w:rsidTr="00C40CDD">
        <w:trPr>
          <w:jc w:val="center"/>
        </w:trPr>
        <w:tc>
          <w:tcPr>
            <w:tcW w:w="1645" w:type="dxa"/>
            <w:shd w:val="clear" w:color="auto" w:fill="E5DFEC" w:themeFill="accent4" w:themeFillTint="33"/>
            <w:tcMar>
              <w:top w:w="70" w:type="dxa"/>
              <w:left w:w="75" w:type="dxa"/>
              <w:bottom w:w="70" w:type="dxa"/>
              <w:right w:w="75" w:type="dxa"/>
            </w:tcMar>
          </w:tcPr>
          <w:p w14:paraId="4B722AE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7908" w:type="dxa"/>
            <w:shd w:val="clear" w:color="auto" w:fill="E5DFEC" w:themeFill="accent4" w:themeFillTint="33"/>
            <w:tcMar>
              <w:top w:w="70" w:type="dxa"/>
              <w:left w:w="75" w:type="dxa"/>
              <w:bottom w:w="70" w:type="dxa"/>
              <w:right w:w="75" w:type="dxa"/>
            </w:tcMar>
          </w:tcPr>
          <w:p w14:paraId="75E4C36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Opis doseganja standardov</w:t>
            </w:r>
          </w:p>
        </w:tc>
      </w:tr>
      <w:tr w:rsidR="00C003D4" w:rsidRPr="00C40CDD" w14:paraId="755FF492" w14:textId="77777777">
        <w:trPr>
          <w:cantSplit/>
          <w:jc w:val="center"/>
        </w:trPr>
        <w:tc>
          <w:tcPr>
            <w:tcW w:w="1645" w:type="dxa"/>
            <w:tcMar>
              <w:top w:w="70" w:type="dxa"/>
              <w:left w:w="75" w:type="dxa"/>
              <w:bottom w:w="70" w:type="dxa"/>
              <w:right w:w="75" w:type="dxa"/>
            </w:tcMar>
          </w:tcPr>
          <w:p w14:paraId="36C7FC2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 – odlično</w:t>
            </w:r>
          </w:p>
        </w:tc>
        <w:tc>
          <w:tcPr>
            <w:tcW w:w="7908" w:type="dxa"/>
            <w:tcMar>
              <w:top w:w="70" w:type="dxa"/>
              <w:left w:w="75" w:type="dxa"/>
              <w:bottom w:w="70" w:type="dxa"/>
              <w:right w:w="75" w:type="dxa"/>
            </w:tcMar>
          </w:tcPr>
          <w:p w14:paraId="3121B66B"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Zanesljivo in celovito dosega obravnavane standarde. Likovno nalogo reši samostojno, premišljeno in izvirno, ustrezno izbira in uporablja materiale ter postopke, povezuje likovne pojme, utemelji svoje odločitve in zna kakovostno ovrednotiti nastalo delo.</w:t>
            </w:r>
          </w:p>
        </w:tc>
      </w:tr>
      <w:tr w:rsidR="00C003D4" w:rsidRPr="00C40CDD" w14:paraId="2952AE62" w14:textId="77777777">
        <w:trPr>
          <w:cantSplit/>
          <w:jc w:val="center"/>
        </w:trPr>
        <w:tc>
          <w:tcPr>
            <w:tcW w:w="1645" w:type="dxa"/>
            <w:tcMar>
              <w:top w:w="70" w:type="dxa"/>
              <w:left w:w="75" w:type="dxa"/>
              <w:bottom w:w="70" w:type="dxa"/>
              <w:right w:w="75" w:type="dxa"/>
            </w:tcMar>
          </w:tcPr>
          <w:p w14:paraId="7D366CB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 – prav dobro</w:t>
            </w:r>
          </w:p>
        </w:tc>
        <w:tc>
          <w:tcPr>
            <w:tcW w:w="7908" w:type="dxa"/>
            <w:tcMar>
              <w:top w:w="70" w:type="dxa"/>
              <w:left w:w="75" w:type="dxa"/>
              <w:bottom w:w="70" w:type="dxa"/>
              <w:right w:w="75" w:type="dxa"/>
            </w:tcMar>
          </w:tcPr>
          <w:p w14:paraId="2BF6777D"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večino obravnavanih standardov. Likovno nalogo reši samostojno in vsebinsko ustrezno, tehniko uporablja zanesljivo, smiselno uporablja likovne pojme ter zna pojasniti večino svojih odločitev. Manjše pomanjkljivosti ne zmanjšujejo celovitosti rešitve.</w:t>
            </w:r>
          </w:p>
        </w:tc>
      </w:tr>
      <w:tr w:rsidR="00C003D4" w:rsidRPr="00C40CDD" w14:paraId="297FB134" w14:textId="77777777">
        <w:trPr>
          <w:cantSplit/>
          <w:jc w:val="center"/>
        </w:trPr>
        <w:tc>
          <w:tcPr>
            <w:tcW w:w="1645" w:type="dxa"/>
            <w:tcMar>
              <w:top w:w="70" w:type="dxa"/>
              <w:left w:w="75" w:type="dxa"/>
              <w:bottom w:w="70" w:type="dxa"/>
              <w:right w:w="75" w:type="dxa"/>
            </w:tcMar>
          </w:tcPr>
          <w:p w14:paraId="63F8B36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 – dobro</w:t>
            </w:r>
          </w:p>
        </w:tc>
        <w:tc>
          <w:tcPr>
            <w:tcW w:w="7908" w:type="dxa"/>
            <w:tcMar>
              <w:top w:w="70" w:type="dxa"/>
              <w:left w:w="75" w:type="dxa"/>
              <w:bottom w:w="70" w:type="dxa"/>
              <w:right w:w="75" w:type="dxa"/>
            </w:tcMar>
          </w:tcPr>
          <w:p w14:paraId="5706588B"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minimalne standarde in del drugih standardov. Likovno nalogo reši ustrezno, pri izbiri postopka, razvijanju zamisli ali vrednotenju potrebuje občasno usmerjanje. Osnovne likovne pojme in tehnike uporablja večinoma pravilno.</w:t>
            </w:r>
          </w:p>
        </w:tc>
      </w:tr>
      <w:tr w:rsidR="00C003D4" w:rsidRPr="00C40CDD" w14:paraId="5EBA18AE" w14:textId="77777777">
        <w:trPr>
          <w:cantSplit/>
          <w:jc w:val="center"/>
        </w:trPr>
        <w:tc>
          <w:tcPr>
            <w:tcW w:w="1645" w:type="dxa"/>
            <w:tcMar>
              <w:top w:w="70" w:type="dxa"/>
              <w:left w:w="75" w:type="dxa"/>
              <w:bottom w:w="70" w:type="dxa"/>
              <w:right w:w="75" w:type="dxa"/>
            </w:tcMar>
          </w:tcPr>
          <w:p w14:paraId="22BDD02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 – zadostno</w:t>
            </w:r>
          </w:p>
        </w:tc>
        <w:tc>
          <w:tcPr>
            <w:tcW w:w="7908" w:type="dxa"/>
            <w:tcMar>
              <w:top w:w="70" w:type="dxa"/>
              <w:left w:w="75" w:type="dxa"/>
              <w:bottom w:w="70" w:type="dxa"/>
              <w:right w:w="75" w:type="dxa"/>
            </w:tcMar>
          </w:tcPr>
          <w:p w14:paraId="66E79E8B"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Dosega minimalne standarde, ki so vključeni v konkretno ocenjevanje. Ob navodilu ali običajni podpori izvede bistveni del likovne naloge, uporabi osnovni material oziroma postopek ter pokaže osnovno razumevanje obravnavanega likovnega problema.</w:t>
            </w:r>
          </w:p>
        </w:tc>
      </w:tr>
      <w:tr w:rsidR="00C003D4" w:rsidRPr="00C40CDD" w14:paraId="19DEFD0B" w14:textId="77777777">
        <w:trPr>
          <w:cantSplit/>
          <w:jc w:val="center"/>
        </w:trPr>
        <w:tc>
          <w:tcPr>
            <w:tcW w:w="1645" w:type="dxa"/>
            <w:tcMar>
              <w:top w:w="70" w:type="dxa"/>
              <w:left w:w="75" w:type="dxa"/>
              <w:bottom w:w="70" w:type="dxa"/>
              <w:right w:w="75" w:type="dxa"/>
            </w:tcMar>
          </w:tcPr>
          <w:p w14:paraId="2451B16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lastRenderedPageBreak/>
              <w:t>1 – nezadostno</w:t>
            </w:r>
          </w:p>
        </w:tc>
        <w:tc>
          <w:tcPr>
            <w:tcW w:w="7908" w:type="dxa"/>
            <w:tcMar>
              <w:top w:w="70" w:type="dxa"/>
              <w:left w:w="75" w:type="dxa"/>
              <w:bottom w:w="70" w:type="dxa"/>
              <w:right w:w="75" w:type="dxa"/>
            </w:tcMar>
          </w:tcPr>
          <w:p w14:paraId="6D10000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Minimalnih standardov, vključenih v konkretno ocenjevanje, ne dosega. Tudi ob običajni podpori ne izvede bistvenega dela likovne naloge oziroma ne pokaže osnovnega razumevanja obravnavanega likovnega problema ali postopka.</w:t>
            </w:r>
          </w:p>
        </w:tc>
      </w:tr>
    </w:tbl>
    <w:p w14:paraId="1A9E4E50"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NAČINI OCENJEVANJA</w:t>
      </w:r>
    </w:p>
    <w:p w14:paraId="462F1932" w14:textId="77777777" w:rsidR="00C003D4" w:rsidRPr="00C40CDD" w:rsidRDefault="00000000" w:rsidP="00C40CDD">
      <w:pPr>
        <w:spacing w:line="360" w:lineRule="auto"/>
        <w:rPr>
          <w:rFonts w:ascii="Calibri" w:hAnsi="Calibri" w:cs="Calibri"/>
        </w:rPr>
      </w:pPr>
      <w:r w:rsidRPr="00C40CDD">
        <w:rPr>
          <w:rFonts w:ascii="Calibri" w:hAnsi="Calibri" w:cs="Calibri"/>
        </w:rPr>
        <w:t>Ocenjujejo se lahko posamezni likovni izdelki, skupina izdelkov, mapa izdelkov (portfolio/listovnik), praktično likovno delo, učenčeva predstavitev, opis oziroma vrednotenje dela ter drugi učni dokazi. Kriteriji so pred izvedbo ocenjevanja učencem predstavljeni in izhajajo iz konkretnega likovnega izziva.</w:t>
      </w:r>
    </w:p>
    <w:p w14:paraId="17E66D9B"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PODROČNI KRITERIJI OCENJEVANJA</w:t>
      </w:r>
    </w:p>
    <w:p w14:paraId="7E078FFF" w14:textId="77777777" w:rsidR="00C003D4" w:rsidRPr="00C40CDD" w:rsidRDefault="00000000" w:rsidP="00C40CDD">
      <w:pPr>
        <w:spacing w:line="360" w:lineRule="auto"/>
        <w:rPr>
          <w:rFonts w:ascii="Calibri" w:hAnsi="Calibri" w:cs="Calibri"/>
        </w:rPr>
      </w:pPr>
      <w:r w:rsidRPr="00C40CDD">
        <w:rPr>
          <w:rFonts w:ascii="Calibri" w:hAnsi="Calibri" w:cs="Calibri"/>
          <w:b/>
        </w:rPr>
        <w:t>Minimalni prag (ocena 2) je v tabelah posebej poudarjen.</w:t>
      </w:r>
    </w:p>
    <w:p w14:paraId="032C2ECA"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1. RISANJE, SLIKANJE IN GRAFIKA</w:t>
      </w:r>
    </w:p>
    <w:p w14:paraId="510BA651"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Raziskovanje risarskih, slikarskih in grafičnih tehnik ter njihovega kombiniranja; povezovanje motiva, materiala in likovne tehnike.</w:t>
      </w:r>
    </w:p>
    <w:tbl>
      <w:tblPr>
        <w:tblW w:w="9552" w:type="dxa"/>
        <w:jc w:val="center"/>
        <w:tblLayout w:type="fixed"/>
        <w:tblLook w:val="04A0" w:firstRow="1" w:lastRow="0" w:firstColumn="1" w:lastColumn="0" w:noHBand="0" w:noVBand="1"/>
      </w:tblPr>
      <w:tblGrid>
        <w:gridCol w:w="1276"/>
        <w:gridCol w:w="8276"/>
      </w:tblGrid>
      <w:tr w:rsidR="00C003D4" w:rsidRPr="00C40CDD" w14:paraId="06CE4715"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46F84E5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3EE2331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5FFA9067" w14:textId="77777777">
        <w:trPr>
          <w:cantSplit/>
          <w:jc w:val="center"/>
        </w:trPr>
        <w:tc>
          <w:tcPr>
            <w:tcW w:w="1276" w:type="dxa"/>
            <w:tcMar>
              <w:top w:w="55" w:type="dxa"/>
              <w:left w:w="65" w:type="dxa"/>
              <w:bottom w:w="55" w:type="dxa"/>
              <w:right w:w="65" w:type="dxa"/>
            </w:tcMar>
          </w:tcPr>
          <w:p w14:paraId="3289A8A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6618C99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in ustvarjalno povezuje več tehnik, izbiro tehnike smiselno utemelji ter jo prilagodi likovnemu motivu in namenu.</w:t>
            </w:r>
          </w:p>
        </w:tc>
      </w:tr>
      <w:tr w:rsidR="00C003D4" w:rsidRPr="00C40CDD" w14:paraId="6104A74B" w14:textId="77777777">
        <w:trPr>
          <w:cantSplit/>
          <w:jc w:val="center"/>
        </w:trPr>
        <w:tc>
          <w:tcPr>
            <w:tcW w:w="1276" w:type="dxa"/>
            <w:tcMar>
              <w:top w:w="55" w:type="dxa"/>
              <w:left w:w="65" w:type="dxa"/>
              <w:bottom w:w="55" w:type="dxa"/>
              <w:right w:w="65" w:type="dxa"/>
            </w:tcMar>
          </w:tcPr>
          <w:p w14:paraId="2A82A47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70ED773F"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Tehnike prepozna in uporablja zanesljivo; smiselno izbere postopek ter pojasni večino svojih odločitev.</w:t>
            </w:r>
          </w:p>
        </w:tc>
      </w:tr>
      <w:tr w:rsidR="00C003D4" w:rsidRPr="00C40CDD" w14:paraId="67DDECF6" w14:textId="77777777">
        <w:trPr>
          <w:cantSplit/>
          <w:jc w:val="center"/>
        </w:trPr>
        <w:tc>
          <w:tcPr>
            <w:tcW w:w="1276" w:type="dxa"/>
            <w:tcMar>
              <w:top w:w="55" w:type="dxa"/>
              <w:left w:w="65" w:type="dxa"/>
              <w:bottom w:w="55" w:type="dxa"/>
              <w:right w:w="65" w:type="dxa"/>
            </w:tcMar>
          </w:tcPr>
          <w:p w14:paraId="0A92C86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3C1E0CCD"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Osnovne tehnike uporablja pravilno in jih delno povezuje; pri izbiri ali razlagi potrebuje občasno usmerjanje.</w:t>
            </w:r>
          </w:p>
        </w:tc>
      </w:tr>
      <w:tr w:rsidR="00C003D4" w:rsidRPr="00C40CDD" w14:paraId="3043BF84" w14:textId="77777777">
        <w:trPr>
          <w:cantSplit/>
          <w:jc w:val="center"/>
        </w:trPr>
        <w:tc>
          <w:tcPr>
            <w:tcW w:w="1276" w:type="dxa"/>
            <w:shd w:val="clear" w:color="auto" w:fill="FFF2CC"/>
            <w:tcMar>
              <w:top w:w="55" w:type="dxa"/>
              <w:left w:w="65" w:type="dxa"/>
              <w:bottom w:w="55" w:type="dxa"/>
              <w:right w:w="65" w:type="dxa"/>
            </w:tcMar>
          </w:tcPr>
          <w:p w14:paraId="47D8871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58C247A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posamezne risarske, slikarske in grafične tehnike ter jih pri nalogi samostojno uporabi oziroma smiselno poveže na osnovni ravni.</w:t>
            </w:r>
          </w:p>
        </w:tc>
      </w:tr>
      <w:tr w:rsidR="00C003D4" w:rsidRPr="00C40CDD" w14:paraId="0A3ACB48" w14:textId="77777777">
        <w:trPr>
          <w:cantSplit/>
          <w:jc w:val="center"/>
        </w:trPr>
        <w:tc>
          <w:tcPr>
            <w:tcW w:w="1276" w:type="dxa"/>
            <w:shd w:val="clear" w:color="auto" w:fill="FCE4D6"/>
            <w:tcMar>
              <w:top w:w="55" w:type="dxa"/>
              <w:left w:w="65" w:type="dxa"/>
              <w:bottom w:w="55" w:type="dxa"/>
              <w:right w:w="65" w:type="dxa"/>
            </w:tcMar>
          </w:tcPr>
          <w:p w14:paraId="3216E95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3403A0C1"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podpori ne prepozna oziroma ne uporabi osnovne tehnike na način, ki bi omogočil izvedbo likovne naloge.</w:t>
            </w:r>
          </w:p>
        </w:tc>
      </w:tr>
    </w:tbl>
    <w:p w14:paraId="0C95415B"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2. LIKOVNE PRVINE, BARVA IN KOMPOZICIJA</w:t>
      </w:r>
    </w:p>
    <w:p w14:paraId="54F8FC60"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Črta, točka, oblika, barva, svetlo-temno, površina; osnovni barvni odnosi ter urejanje likovnih elementov v uravnoteženo celoto.</w:t>
      </w:r>
    </w:p>
    <w:tbl>
      <w:tblPr>
        <w:tblW w:w="9552" w:type="dxa"/>
        <w:jc w:val="center"/>
        <w:tblLayout w:type="fixed"/>
        <w:tblLook w:val="04A0" w:firstRow="1" w:lastRow="0" w:firstColumn="1" w:lastColumn="0" w:noHBand="0" w:noVBand="1"/>
      </w:tblPr>
      <w:tblGrid>
        <w:gridCol w:w="1276"/>
        <w:gridCol w:w="8276"/>
      </w:tblGrid>
      <w:tr w:rsidR="00C003D4" w:rsidRPr="00C40CDD" w14:paraId="2864FD47"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6EF6D12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0DC3B78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2F0C030E" w14:textId="77777777">
        <w:trPr>
          <w:cantSplit/>
          <w:jc w:val="center"/>
        </w:trPr>
        <w:tc>
          <w:tcPr>
            <w:tcW w:w="1276" w:type="dxa"/>
            <w:tcMar>
              <w:top w:w="55" w:type="dxa"/>
              <w:left w:w="65" w:type="dxa"/>
              <w:bottom w:w="55" w:type="dxa"/>
              <w:right w:w="65" w:type="dxa"/>
            </w:tcMar>
          </w:tcPr>
          <w:p w14:paraId="455565F5"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783547AF"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Likovne prvine uporablja premišljeno, razvije jasno kompozicijsko rešitev ter zna pojasniti učinek izbranih odnosov.</w:t>
            </w:r>
          </w:p>
        </w:tc>
      </w:tr>
      <w:tr w:rsidR="00C003D4" w:rsidRPr="00C40CDD" w14:paraId="1D4E96D3" w14:textId="77777777">
        <w:trPr>
          <w:cantSplit/>
          <w:jc w:val="center"/>
        </w:trPr>
        <w:tc>
          <w:tcPr>
            <w:tcW w:w="1276" w:type="dxa"/>
            <w:tcMar>
              <w:top w:w="55" w:type="dxa"/>
              <w:left w:w="65" w:type="dxa"/>
              <w:bottom w:w="55" w:type="dxa"/>
              <w:right w:w="65" w:type="dxa"/>
            </w:tcMar>
          </w:tcPr>
          <w:p w14:paraId="7ADDFAF0"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30F0B4A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Prvine in barvne odnose uporablja zanesljivo ter oblikuje uravnoteženo kompozicijo z manjšimi pomanjkljivostmi.</w:t>
            </w:r>
          </w:p>
        </w:tc>
      </w:tr>
      <w:tr w:rsidR="00C003D4" w:rsidRPr="00C40CDD" w14:paraId="0866EC35" w14:textId="77777777">
        <w:trPr>
          <w:cantSplit/>
          <w:jc w:val="center"/>
        </w:trPr>
        <w:tc>
          <w:tcPr>
            <w:tcW w:w="1276" w:type="dxa"/>
            <w:tcMar>
              <w:top w:w="55" w:type="dxa"/>
              <w:left w:w="65" w:type="dxa"/>
              <w:bottom w:w="55" w:type="dxa"/>
              <w:right w:w="65" w:type="dxa"/>
            </w:tcMar>
          </w:tcPr>
          <w:p w14:paraId="6AFCECAC"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lastRenderedPageBreak/>
              <w:t>3</w:t>
            </w:r>
          </w:p>
        </w:tc>
        <w:tc>
          <w:tcPr>
            <w:tcW w:w="8277" w:type="dxa"/>
            <w:tcMar>
              <w:top w:w="55" w:type="dxa"/>
              <w:left w:w="65" w:type="dxa"/>
              <w:bottom w:w="55" w:type="dxa"/>
              <w:right w:w="65" w:type="dxa"/>
            </w:tcMar>
          </w:tcPr>
          <w:p w14:paraId="04108264"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in uporablja osnovne prvine ter jih poveže v smiselno celoto; pri zahtevnejši kompoziciji potrebuje usmerjanje.</w:t>
            </w:r>
          </w:p>
        </w:tc>
      </w:tr>
      <w:tr w:rsidR="00C003D4" w:rsidRPr="00C40CDD" w14:paraId="2D2CC330" w14:textId="77777777">
        <w:trPr>
          <w:cantSplit/>
          <w:jc w:val="center"/>
        </w:trPr>
        <w:tc>
          <w:tcPr>
            <w:tcW w:w="1276" w:type="dxa"/>
            <w:shd w:val="clear" w:color="auto" w:fill="FFF2CC"/>
            <w:tcMar>
              <w:top w:w="55" w:type="dxa"/>
              <w:left w:w="65" w:type="dxa"/>
              <w:bottom w:w="55" w:type="dxa"/>
              <w:right w:w="65" w:type="dxa"/>
            </w:tcMar>
          </w:tcPr>
          <w:p w14:paraId="6F80515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28BE721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 navodilu uporabi osnovne likovne prvine in jih razporedi v prepoznavno likovno celoto.</w:t>
            </w:r>
          </w:p>
        </w:tc>
      </w:tr>
      <w:tr w:rsidR="00C003D4" w:rsidRPr="00C40CDD" w14:paraId="21C19283" w14:textId="77777777">
        <w:trPr>
          <w:cantSplit/>
          <w:jc w:val="center"/>
        </w:trPr>
        <w:tc>
          <w:tcPr>
            <w:tcW w:w="1276" w:type="dxa"/>
            <w:shd w:val="clear" w:color="auto" w:fill="FCE4D6"/>
            <w:tcMar>
              <w:top w:w="55" w:type="dxa"/>
              <w:left w:w="65" w:type="dxa"/>
              <w:bottom w:w="55" w:type="dxa"/>
              <w:right w:w="65" w:type="dxa"/>
            </w:tcMar>
          </w:tcPr>
          <w:p w14:paraId="2948DD8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6B68779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Likovnih prvin tudi ob opori ne uporabi na način, ki bi omogočil osnovno kompozicijsko rešitev.</w:t>
            </w:r>
          </w:p>
        </w:tc>
      </w:tr>
    </w:tbl>
    <w:p w14:paraId="1A1E6237"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3. OPISOVANJE IN VREDNOTENJE LIKOVNEGA DELA</w:t>
      </w:r>
    </w:p>
    <w:p w14:paraId="1AAA9B6B"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Opis lastnega dela in dela drugih; uporaba osnovnih likovnih pojmov; vrednotenje po vnaprej dogovorjenih kriterijih.</w:t>
      </w:r>
    </w:p>
    <w:tbl>
      <w:tblPr>
        <w:tblW w:w="9552" w:type="dxa"/>
        <w:jc w:val="center"/>
        <w:tblLayout w:type="fixed"/>
        <w:tblLook w:val="04A0" w:firstRow="1" w:lastRow="0" w:firstColumn="1" w:lastColumn="0" w:noHBand="0" w:noVBand="1"/>
      </w:tblPr>
      <w:tblGrid>
        <w:gridCol w:w="1276"/>
        <w:gridCol w:w="8276"/>
      </w:tblGrid>
      <w:tr w:rsidR="00C003D4" w:rsidRPr="00C40CDD" w14:paraId="44631813"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1E191DA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4492877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6FD69791" w14:textId="77777777">
        <w:trPr>
          <w:cantSplit/>
          <w:jc w:val="center"/>
        </w:trPr>
        <w:tc>
          <w:tcPr>
            <w:tcW w:w="1276" w:type="dxa"/>
            <w:tcMar>
              <w:top w:w="55" w:type="dxa"/>
              <w:left w:w="65" w:type="dxa"/>
              <w:bottom w:w="55" w:type="dxa"/>
              <w:right w:w="65" w:type="dxa"/>
            </w:tcMar>
          </w:tcPr>
          <w:p w14:paraId="289F6DD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0744A766"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in argumentirano opiše ter ovrednoti likovno delo, pravilno uporablja likovne pojme in poveže vsebino, tehniko ter oblikovne značilnosti.</w:t>
            </w:r>
          </w:p>
        </w:tc>
      </w:tr>
      <w:tr w:rsidR="00C003D4" w:rsidRPr="00C40CDD" w14:paraId="6EDCE5EF" w14:textId="77777777">
        <w:trPr>
          <w:cantSplit/>
          <w:jc w:val="center"/>
        </w:trPr>
        <w:tc>
          <w:tcPr>
            <w:tcW w:w="1276" w:type="dxa"/>
            <w:tcMar>
              <w:top w:w="55" w:type="dxa"/>
              <w:left w:w="65" w:type="dxa"/>
              <w:bottom w:w="55" w:type="dxa"/>
              <w:right w:w="65" w:type="dxa"/>
            </w:tcMar>
          </w:tcPr>
          <w:p w14:paraId="168199A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04EF6406"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Jasno opiše in večinoma ustrezno ovrednoti delo po kriterijih ter uporablja večino obravnavanih likovnih pojmov.</w:t>
            </w:r>
          </w:p>
        </w:tc>
      </w:tr>
      <w:tr w:rsidR="00C003D4" w:rsidRPr="00C40CDD" w14:paraId="07EFBADF" w14:textId="77777777">
        <w:trPr>
          <w:cantSplit/>
          <w:jc w:val="center"/>
        </w:trPr>
        <w:tc>
          <w:tcPr>
            <w:tcW w:w="1276" w:type="dxa"/>
            <w:tcMar>
              <w:top w:w="55" w:type="dxa"/>
              <w:left w:w="65" w:type="dxa"/>
              <w:bottom w:w="55" w:type="dxa"/>
              <w:right w:w="65" w:type="dxa"/>
            </w:tcMar>
          </w:tcPr>
          <w:p w14:paraId="2B6E050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36C3931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Opiše bistvene značilnosti dela in ga po kriterijih delno ovrednoti; pri utemeljevanju potrebuje občasno pomoč.</w:t>
            </w:r>
          </w:p>
        </w:tc>
      </w:tr>
      <w:tr w:rsidR="00C003D4" w:rsidRPr="00C40CDD" w14:paraId="5A0E451C" w14:textId="77777777">
        <w:trPr>
          <w:cantSplit/>
          <w:jc w:val="center"/>
        </w:trPr>
        <w:tc>
          <w:tcPr>
            <w:tcW w:w="1276" w:type="dxa"/>
            <w:shd w:val="clear" w:color="auto" w:fill="FFF2CC"/>
            <w:tcMar>
              <w:top w:w="55" w:type="dxa"/>
              <w:left w:w="65" w:type="dxa"/>
              <w:bottom w:w="55" w:type="dxa"/>
              <w:right w:w="65" w:type="dxa"/>
            </w:tcMar>
          </w:tcPr>
          <w:p w14:paraId="12E0AFBE"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50C2BE60"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Opiše lastno likovno delo ter ob vprašanjih pove, kaj je upodobil in katero osnovno tehniko oziroma material je uporabil.</w:t>
            </w:r>
          </w:p>
        </w:tc>
      </w:tr>
      <w:tr w:rsidR="00C003D4" w:rsidRPr="00C40CDD" w14:paraId="36F287BD" w14:textId="77777777">
        <w:trPr>
          <w:cantSplit/>
          <w:jc w:val="center"/>
        </w:trPr>
        <w:tc>
          <w:tcPr>
            <w:tcW w:w="1276" w:type="dxa"/>
            <w:shd w:val="clear" w:color="auto" w:fill="FCE4D6"/>
            <w:tcMar>
              <w:top w:w="55" w:type="dxa"/>
              <w:left w:w="65" w:type="dxa"/>
              <w:bottom w:w="55" w:type="dxa"/>
              <w:right w:w="65" w:type="dxa"/>
            </w:tcMar>
          </w:tcPr>
          <w:p w14:paraId="707E340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349E460F"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vprašanjih ne zmore osnovno opisati lastnega likovnega dela ali prepoznati uporabljenega postopka.</w:t>
            </w:r>
          </w:p>
        </w:tc>
      </w:tr>
    </w:tbl>
    <w:p w14:paraId="114E32C8"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4. KIPARSTVO IN OBLIKOVANJE V PROSTORU</w:t>
      </w:r>
    </w:p>
    <w:p w14:paraId="7FFEE351"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Kiparski materiali in pripomočki; relief, obli in gibljivi kip; modeliranje, dodajanje, odvzemanje, sestavljanje in drugi obravnavani postopki.</w:t>
      </w:r>
    </w:p>
    <w:tbl>
      <w:tblPr>
        <w:tblW w:w="9552" w:type="dxa"/>
        <w:jc w:val="center"/>
        <w:tblLayout w:type="fixed"/>
        <w:tblLook w:val="04A0" w:firstRow="1" w:lastRow="0" w:firstColumn="1" w:lastColumn="0" w:noHBand="0" w:noVBand="1"/>
      </w:tblPr>
      <w:tblGrid>
        <w:gridCol w:w="1276"/>
        <w:gridCol w:w="8276"/>
      </w:tblGrid>
      <w:tr w:rsidR="00C003D4" w:rsidRPr="00C40CDD" w14:paraId="47EF1E07"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7063914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36C89454"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32EBFCF4" w14:textId="77777777">
        <w:trPr>
          <w:cantSplit/>
          <w:jc w:val="center"/>
        </w:trPr>
        <w:tc>
          <w:tcPr>
            <w:tcW w:w="1276" w:type="dxa"/>
            <w:tcMar>
              <w:top w:w="55" w:type="dxa"/>
              <w:left w:w="65" w:type="dxa"/>
              <w:bottom w:w="55" w:type="dxa"/>
              <w:right w:w="65" w:type="dxa"/>
            </w:tcMar>
          </w:tcPr>
          <w:p w14:paraId="3B5FBF45"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633993E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razvije izvirno kiparsko rešitev, smiselno povezuje materiale in postopke ter svojo izbiro pojasni.</w:t>
            </w:r>
          </w:p>
        </w:tc>
      </w:tr>
      <w:tr w:rsidR="00C003D4" w:rsidRPr="00C40CDD" w14:paraId="7DD8671A" w14:textId="77777777">
        <w:trPr>
          <w:cantSplit/>
          <w:jc w:val="center"/>
        </w:trPr>
        <w:tc>
          <w:tcPr>
            <w:tcW w:w="1276" w:type="dxa"/>
            <w:tcMar>
              <w:top w:w="55" w:type="dxa"/>
              <w:left w:w="65" w:type="dxa"/>
              <w:bottom w:w="55" w:type="dxa"/>
              <w:right w:w="65" w:type="dxa"/>
            </w:tcMar>
          </w:tcPr>
          <w:p w14:paraId="2253F60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0A125F2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Kiparski izdelek oblikuje samostojno in zanesljivo uporablja obravnavane materiale ter postopke.</w:t>
            </w:r>
          </w:p>
        </w:tc>
      </w:tr>
      <w:tr w:rsidR="00C003D4" w:rsidRPr="00C40CDD" w14:paraId="5E4DE783" w14:textId="77777777">
        <w:trPr>
          <w:cantSplit/>
          <w:jc w:val="center"/>
        </w:trPr>
        <w:tc>
          <w:tcPr>
            <w:tcW w:w="1276" w:type="dxa"/>
            <w:tcMar>
              <w:top w:w="55" w:type="dxa"/>
              <w:left w:w="65" w:type="dxa"/>
              <w:bottom w:w="55" w:type="dxa"/>
              <w:right w:w="65" w:type="dxa"/>
            </w:tcMar>
          </w:tcPr>
          <w:p w14:paraId="71F842C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5C26F9E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Kiparski izdelek oblikuje ustrezno, pri zahtevnejšem povezovanju postopkov potrebuje občasno pomoč.</w:t>
            </w:r>
          </w:p>
        </w:tc>
      </w:tr>
      <w:tr w:rsidR="00C003D4" w:rsidRPr="00C40CDD" w14:paraId="63B27D45" w14:textId="77777777">
        <w:trPr>
          <w:cantSplit/>
          <w:jc w:val="center"/>
        </w:trPr>
        <w:tc>
          <w:tcPr>
            <w:tcW w:w="1276" w:type="dxa"/>
            <w:shd w:val="clear" w:color="auto" w:fill="FFF2CC"/>
            <w:tcMar>
              <w:top w:w="55" w:type="dxa"/>
              <w:left w:w="65" w:type="dxa"/>
              <w:bottom w:w="55" w:type="dxa"/>
              <w:right w:w="65" w:type="dxa"/>
            </w:tcMar>
          </w:tcPr>
          <w:p w14:paraId="6DB76933"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304BB6D9"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oblikuje kiparski izdelek v obravnavani tehniki ter smiselno uporabi osnovni material in postopek.</w:t>
            </w:r>
          </w:p>
        </w:tc>
      </w:tr>
      <w:tr w:rsidR="00C003D4" w:rsidRPr="00C40CDD" w14:paraId="26368C95" w14:textId="77777777">
        <w:trPr>
          <w:cantSplit/>
          <w:jc w:val="center"/>
        </w:trPr>
        <w:tc>
          <w:tcPr>
            <w:tcW w:w="1276" w:type="dxa"/>
            <w:shd w:val="clear" w:color="auto" w:fill="FCE4D6"/>
            <w:tcMar>
              <w:top w:w="55" w:type="dxa"/>
              <w:left w:w="65" w:type="dxa"/>
              <w:bottom w:w="55" w:type="dxa"/>
              <w:right w:w="65" w:type="dxa"/>
            </w:tcMar>
          </w:tcPr>
          <w:p w14:paraId="517CA31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358ABB0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podpori ne oblikuje osnovnega kiparskega izdelka oziroma ne uporablja materiala in pripomočkov funkcionalno.</w:t>
            </w:r>
          </w:p>
        </w:tc>
      </w:tr>
    </w:tbl>
    <w:p w14:paraId="15BC0613"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5. ARHITEKTURA IN PROSTOR</w:t>
      </w:r>
    </w:p>
    <w:p w14:paraId="6941C77D" w14:textId="77777777" w:rsidR="00C003D4" w:rsidRPr="00C40CDD" w:rsidRDefault="00000000" w:rsidP="00C40CDD">
      <w:pPr>
        <w:spacing w:after="60" w:line="360" w:lineRule="auto"/>
        <w:rPr>
          <w:rFonts w:ascii="Calibri" w:hAnsi="Calibri" w:cs="Calibri"/>
        </w:rPr>
      </w:pPr>
      <w:r w:rsidRPr="00C40CDD">
        <w:rPr>
          <w:rFonts w:ascii="Calibri" w:hAnsi="Calibri" w:cs="Calibri"/>
          <w:b/>
        </w:rPr>
        <w:lastRenderedPageBreak/>
        <w:t xml:space="preserve">Vsebinski okvir: </w:t>
      </w:r>
      <w:r w:rsidRPr="00C40CDD">
        <w:rPr>
          <w:rFonts w:ascii="Calibri" w:hAnsi="Calibri" w:cs="Calibri"/>
        </w:rPr>
        <w:t>Opazovanje grajenega prostora, njegovega namena in lastnosti; skica in maketa; osnovni pomen trajnostne rabe in varovanja stavbne dediščine.</w:t>
      </w:r>
    </w:p>
    <w:tbl>
      <w:tblPr>
        <w:tblW w:w="9552" w:type="dxa"/>
        <w:jc w:val="center"/>
        <w:tblLayout w:type="fixed"/>
        <w:tblLook w:val="04A0" w:firstRow="1" w:lastRow="0" w:firstColumn="1" w:lastColumn="0" w:noHBand="0" w:noVBand="1"/>
      </w:tblPr>
      <w:tblGrid>
        <w:gridCol w:w="1276"/>
        <w:gridCol w:w="8276"/>
      </w:tblGrid>
      <w:tr w:rsidR="00C003D4" w:rsidRPr="00C40CDD" w14:paraId="292F7AFB"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1B8EF64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568AE2E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1E4166C0" w14:textId="77777777">
        <w:trPr>
          <w:cantSplit/>
          <w:jc w:val="center"/>
        </w:trPr>
        <w:tc>
          <w:tcPr>
            <w:tcW w:w="1276" w:type="dxa"/>
            <w:tcMar>
              <w:top w:w="55" w:type="dxa"/>
              <w:left w:w="65" w:type="dxa"/>
              <w:bottom w:w="55" w:type="dxa"/>
              <w:right w:w="65" w:type="dxa"/>
            </w:tcMar>
          </w:tcPr>
          <w:p w14:paraId="1D8DB87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60EA796E"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analizira prostor, utemelji njegov namen in značilnosti ter razvije premišljeno skico ali maketo z lastno rešitvijo.</w:t>
            </w:r>
          </w:p>
        </w:tc>
      </w:tr>
      <w:tr w:rsidR="00C003D4" w:rsidRPr="00C40CDD" w14:paraId="010BB53D" w14:textId="77777777">
        <w:trPr>
          <w:cantSplit/>
          <w:jc w:val="center"/>
        </w:trPr>
        <w:tc>
          <w:tcPr>
            <w:tcW w:w="1276" w:type="dxa"/>
            <w:tcMar>
              <w:top w:w="55" w:type="dxa"/>
              <w:left w:w="65" w:type="dxa"/>
              <w:bottom w:w="55" w:type="dxa"/>
              <w:right w:w="65" w:type="dxa"/>
            </w:tcMar>
          </w:tcPr>
          <w:p w14:paraId="4E0F9BE8"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47DCEA0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Prostor dobro opiše, prepozna njegov namen in večinoma samostojno načrtuje prostorsko rešitev.</w:t>
            </w:r>
          </w:p>
        </w:tc>
      </w:tr>
      <w:tr w:rsidR="00C003D4" w:rsidRPr="00C40CDD" w14:paraId="3AB6EB58" w14:textId="77777777">
        <w:trPr>
          <w:cantSplit/>
          <w:jc w:val="center"/>
        </w:trPr>
        <w:tc>
          <w:tcPr>
            <w:tcW w:w="1276" w:type="dxa"/>
            <w:tcMar>
              <w:top w:w="55" w:type="dxa"/>
              <w:left w:w="65" w:type="dxa"/>
              <w:bottom w:w="55" w:type="dxa"/>
              <w:right w:w="65" w:type="dxa"/>
            </w:tcMar>
          </w:tcPr>
          <w:p w14:paraId="3934A7B2"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34123CE5"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Prepozna osnovne značilnosti prostora in oblikuje preprosto skico ali maketo; pri razlagi potrebuje občasno pomoč.</w:t>
            </w:r>
          </w:p>
        </w:tc>
      </w:tr>
      <w:tr w:rsidR="00C003D4" w:rsidRPr="00C40CDD" w14:paraId="65D56F1F" w14:textId="77777777">
        <w:trPr>
          <w:cantSplit/>
          <w:jc w:val="center"/>
        </w:trPr>
        <w:tc>
          <w:tcPr>
            <w:tcW w:w="1276" w:type="dxa"/>
            <w:shd w:val="clear" w:color="auto" w:fill="FFF2CC"/>
            <w:tcMar>
              <w:top w:w="55" w:type="dxa"/>
              <w:left w:w="65" w:type="dxa"/>
              <w:bottom w:w="55" w:type="dxa"/>
              <w:right w:w="65" w:type="dxa"/>
            </w:tcMar>
          </w:tcPr>
          <w:p w14:paraId="166F53C1"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47ECE336"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Opazuje prostor, ki ga obdaja, ter opiše njegove osnovne lastnosti in namen.</w:t>
            </w:r>
          </w:p>
        </w:tc>
      </w:tr>
      <w:tr w:rsidR="00C003D4" w:rsidRPr="00C40CDD" w14:paraId="46EA8FEE" w14:textId="77777777">
        <w:trPr>
          <w:cantSplit/>
          <w:jc w:val="center"/>
        </w:trPr>
        <w:tc>
          <w:tcPr>
            <w:tcW w:w="1276" w:type="dxa"/>
            <w:shd w:val="clear" w:color="auto" w:fill="FCE4D6"/>
            <w:tcMar>
              <w:top w:w="55" w:type="dxa"/>
              <w:left w:w="65" w:type="dxa"/>
              <w:bottom w:w="55" w:type="dxa"/>
              <w:right w:w="65" w:type="dxa"/>
            </w:tcMar>
          </w:tcPr>
          <w:p w14:paraId="4814F6AA"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6747C201"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opori ne prepozna osnovnega namena oziroma lastnosti prostora.</w:t>
            </w:r>
          </w:p>
        </w:tc>
      </w:tr>
    </w:tbl>
    <w:p w14:paraId="2FA0890F" w14:textId="77777777" w:rsidR="00C003D4" w:rsidRPr="00C40CDD" w:rsidRDefault="00000000" w:rsidP="00C40CDD">
      <w:pPr>
        <w:spacing w:before="140" w:after="50" w:line="360" w:lineRule="auto"/>
        <w:rPr>
          <w:rFonts w:ascii="Calibri" w:hAnsi="Calibri" w:cs="Calibri"/>
        </w:rPr>
      </w:pPr>
      <w:r w:rsidRPr="00C40CDD">
        <w:rPr>
          <w:rFonts w:ascii="Calibri" w:hAnsi="Calibri" w:cs="Calibri"/>
          <w:b/>
          <w:sz w:val="20"/>
        </w:rPr>
        <w:t>6. USTVARJALNI PROCES, SODELOVANJE IN KULTURNA DEDIŠČINA</w:t>
      </w:r>
    </w:p>
    <w:p w14:paraId="3CB6D7FF" w14:textId="77777777" w:rsidR="00C003D4" w:rsidRPr="00C40CDD" w:rsidRDefault="00000000" w:rsidP="00C40CDD">
      <w:pPr>
        <w:spacing w:after="60" w:line="360" w:lineRule="auto"/>
        <w:rPr>
          <w:rFonts w:ascii="Calibri" w:hAnsi="Calibri" w:cs="Calibri"/>
        </w:rPr>
      </w:pPr>
      <w:r w:rsidRPr="00C40CDD">
        <w:rPr>
          <w:rFonts w:ascii="Calibri" w:hAnsi="Calibri" w:cs="Calibri"/>
          <w:b/>
        </w:rPr>
        <w:t xml:space="preserve">Vsebinski okvir: </w:t>
      </w:r>
      <w:r w:rsidRPr="00C40CDD">
        <w:rPr>
          <w:rFonts w:ascii="Calibri" w:hAnsi="Calibri" w:cs="Calibri"/>
        </w:rPr>
        <w:t>Razvijanje lastnih zamisli, sodelovanje pri likovni nalogi, sprejemanje različnih rešitev ter pozitiven odnos do likovne umetnosti in kulturne dediščine.</w:t>
      </w:r>
    </w:p>
    <w:tbl>
      <w:tblPr>
        <w:tblW w:w="9552" w:type="dxa"/>
        <w:jc w:val="center"/>
        <w:tblLayout w:type="fixed"/>
        <w:tblLook w:val="04A0" w:firstRow="1" w:lastRow="0" w:firstColumn="1" w:lastColumn="0" w:noHBand="0" w:noVBand="1"/>
      </w:tblPr>
      <w:tblGrid>
        <w:gridCol w:w="1276"/>
        <w:gridCol w:w="8276"/>
      </w:tblGrid>
      <w:tr w:rsidR="00C003D4" w:rsidRPr="00C40CDD" w14:paraId="7D5D1202" w14:textId="77777777" w:rsidTr="00C40CDD">
        <w:trPr>
          <w:jc w:val="center"/>
        </w:trPr>
        <w:tc>
          <w:tcPr>
            <w:tcW w:w="1276" w:type="dxa"/>
            <w:shd w:val="clear" w:color="auto" w:fill="E5DFEC" w:themeFill="accent4" w:themeFillTint="33"/>
            <w:tcMar>
              <w:top w:w="70" w:type="dxa"/>
              <w:left w:w="75" w:type="dxa"/>
              <w:bottom w:w="70" w:type="dxa"/>
              <w:right w:w="75" w:type="dxa"/>
            </w:tcMar>
          </w:tcPr>
          <w:p w14:paraId="4D89196B"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Ocena</w:t>
            </w:r>
          </w:p>
        </w:tc>
        <w:tc>
          <w:tcPr>
            <w:tcW w:w="8277" w:type="dxa"/>
            <w:shd w:val="clear" w:color="auto" w:fill="E5DFEC" w:themeFill="accent4" w:themeFillTint="33"/>
            <w:tcMar>
              <w:top w:w="70" w:type="dxa"/>
              <w:left w:w="75" w:type="dxa"/>
              <w:bottom w:w="70" w:type="dxa"/>
              <w:right w:w="75" w:type="dxa"/>
            </w:tcMar>
          </w:tcPr>
          <w:p w14:paraId="1FA0F829"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Kriterij</w:t>
            </w:r>
          </w:p>
        </w:tc>
      </w:tr>
      <w:tr w:rsidR="00C003D4" w:rsidRPr="00C40CDD" w14:paraId="3FF0B072" w14:textId="77777777">
        <w:trPr>
          <w:cantSplit/>
          <w:jc w:val="center"/>
        </w:trPr>
        <w:tc>
          <w:tcPr>
            <w:tcW w:w="1276" w:type="dxa"/>
            <w:tcMar>
              <w:top w:w="55" w:type="dxa"/>
              <w:left w:w="65" w:type="dxa"/>
              <w:bottom w:w="55" w:type="dxa"/>
              <w:right w:w="65" w:type="dxa"/>
            </w:tcMar>
          </w:tcPr>
          <w:p w14:paraId="7688E41D"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5</w:t>
            </w:r>
          </w:p>
        </w:tc>
        <w:tc>
          <w:tcPr>
            <w:tcW w:w="8277" w:type="dxa"/>
            <w:tcMar>
              <w:top w:w="55" w:type="dxa"/>
              <w:left w:w="65" w:type="dxa"/>
              <w:bottom w:w="55" w:type="dxa"/>
              <w:right w:w="65" w:type="dxa"/>
            </w:tcMar>
          </w:tcPr>
          <w:p w14:paraId="7CA42371"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Samostojno razvija več zamisli, ustvarjalno išče rešitve, konstruktivno sodeluje in argumentirano povezuje nalogo z umetnostjo oziroma dediščino.</w:t>
            </w:r>
          </w:p>
        </w:tc>
      </w:tr>
      <w:tr w:rsidR="00C003D4" w:rsidRPr="00C40CDD" w14:paraId="5A274856" w14:textId="77777777">
        <w:trPr>
          <w:cantSplit/>
          <w:jc w:val="center"/>
        </w:trPr>
        <w:tc>
          <w:tcPr>
            <w:tcW w:w="1276" w:type="dxa"/>
            <w:tcMar>
              <w:top w:w="55" w:type="dxa"/>
              <w:left w:w="65" w:type="dxa"/>
              <w:bottom w:w="55" w:type="dxa"/>
              <w:right w:w="65" w:type="dxa"/>
            </w:tcMar>
          </w:tcPr>
          <w:p w14:paraId="0FADCBC6"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4</w:t>
            </w:r>
          </w:p>
        </w:tc>
        <w:tc>
          <w:tcPr>
            <w:tcW w:w="8277" w:type="dxa"/>
            <w:tcMar>
              <w:top w:w="55" w:type="dxa"/>
              <w:left w:w="65" w:type="dxa"/>
              <w:bottom w:w="55" w:type="dxa"/>
              <w:right w:w="65" w:type="dxa"/>
            </w:tcMar>
          </w:tcPr>
          <w:p w14:paraId="196F33EA"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Zamisel razvije samostojno, vztraja v procesu, sodeluje in smiselno komentira različne likovne rešitve.</w:t>
            </w:r>
          </w:p>
        </w:tc>
      </w:tr>
      <w:tr w:rsidR="00C003D4" w:rsidRPr="00C40CDD" w14:paraId="48996C81" w14:textId="77777777">
        <w:trPr>
          <w:cantSplit/>
          <w:jc w:val="center"/>
        </w:trPr>
        <w:tc>
          <w:tcPr>
            <w:tcW w:w="1276" w:type="dxa"/>
            <w:tcMar>
              <w:top w:w="55" w:type="dxa"/>
              <w:left w:w="65" w:type="dxa"/>
              <w:bottom w:w="55" w:type="dxa"/>
              <w:right w:w="65" w:type="dxa"/>
            </w:tcMar>
          </w:tcPr>
          <w:p w14:paraId="300EEB27"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3</w:t>
            </w:r>
          </w:p>
        </w:tc>
        <w:tc>
          <w:tcPr>
            <w:tcW w:w="8277" w:type="dxa"/>
            <w:tcMar>
              <w:top w:w="55" w:type="dxa"/>
              <w:left w:w="65" w:type="dxa"/>
              <w:bottom w:w="55" w:type="dxa"/>
              <w:right w:w="65" w:type="dxa"/>
            </w:tcMar>
          </w:tcPr>
          <w:p w14:paraId="475FFDD3"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Svojo zamisel razvije ob občasni spodbudi, sodeluje in sprejema različne likovne rešitve.</w:t>
            </w:r>
          </w:p>
        </w:tc>
      </w:tr>
      <w:tr w:rsidR="00C003D4" w:rsidRPr="00C40CDD" w14:paraId="3D02A0DE" w14:textId="77777777">
        <w:trPr>
          <w:cantSplit/>
          <w:jc w:val="center"/>
        </w:trPr>
        <w:tc>
          <w:tcPr>
            <w:tcW w:w="1276" w:type="dxa"/>
            <w:shd w:val="clear" w:color="auto" w:fill="FFF2CC"/>
            <w:tcMar>
              <w:top w:w="55" w:type="dxa"/>
              <w:left w:w="65" w:type="dxa"/>
              <w:bottom w:w="55" w:type="dxa"/>
              <w:right w:w="65" w:type="dxa"/>
            </w:tcMar>
          </w:tcPr>
          <w:p w14:paraId="40E47D6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2</w:t>
            </w:r>
          </w:p>
        </w:tc>
        <w:tc>
          <w:tcPr>
            <w:tcW w:w="8277" w:type="dxa"/>
            <w:shd w:val="clear" w:color="auto" w:fill="FFF2CC"/>
            <w:tcMar>
              <w:top w:w="55" w:type="dxa"/>
              <w:left w:w="65" w:type="dxa"/>
              <w:bottom w:w="55" w:type="dxa"/>
              <w:right w:w="65" w:type="dxa"/>
            </w:tcMar>
          </w:tcPr>
          <w:p w14:paraId="18ACECBC"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Ob spodbudi razvije osnovno lastno zamisel, sodeluje pri delu ter spoštljivo sprejema drugačne likovne rešitve.</w:t>
            </w:r>
          </w:p>
        </w:tc>
      </w:tr>
      <w:tr w:rsidR="00C003D4" w:rsidRPr="00C40CDD" w14:paraId="1D644442" w14:textId="77777777">
        <w:trPr>
          <w:cantSplit/>
          <w:jc w:val="center"/>
        </w:trPr>
        <w:tc>
          <w:tcPr>
            <w:tcW w:w="1276" w:type="dxa"/>
            <w:shd w:val="clear" w:color="auto" w:fill="FCE4D6"/>
            <w:tcMar>
              <w:top w:w="55" w:type="dxa"/>
              <w:left w:w="65" w:type="dxa"/>
              <w:bottom w:w="55" w:type="dxa"/>
              <w:right w:w="65" w:type="dxa"/>
            </w:tcMar>
          </w:tcPr>
          <w:p w14:paraId="28E243CF" w14:textId="77777777" w:rsidR="00C003D4" w:rsidRPr="00C40CDD" w:rsidRDefault="00000000" w:rsidP="00C40CDD">
            <w:pPr>
              <w:spacing w:after="0" w:line="360" w:lineRule="auto"/>
              <w:rPr>
                <w:rFonts w:ascii="Calibri" w:hAnsi="Calibri" w:cs="Calibri"/>
              </w:rPr>
            </w:pPr>
            <w:r w:rsidRPr="00C40CDD">
              <w:rPr>
                <w:rFonts w:ascii="Calibri" w:hAnsi="Calibri" w:cs="Calibri"/>
                <w:b/>
                <w:sz w:val="19"/>
              </w:rPr>
              <w:t>1</w:t>
            </w:r>
          </w:p>
        </w:tc>
        <w:tc>
          <w:tcPr>
            <w:tcW w:w="8277" w:type="dxa"/>
            <w:shd w:val="clear" w:color="auto" w:fill="FCE4D6"/>
            <w:tcMar>
              <w:top w:w="55" w:type="dxa"/>
              <w:left w:w="65" w:type="dxa"/>
              <w:bottom w:w="55" w:type="dxa"/>
              <w:right w:w="65" w:type="dxa"/>
            </w:tcMar>
          </w:tcPr>
          <w:p w14:paraId="0B5029E7" w14:textId="77777777" w:rsidR="00C003D4" w:rsidRPr="00C40CDD" w:rsidRDefault="00000000" w:rsidP="00C40CDD">
            <w:pPr>
              <w:spacing w:after="0" w:line="360" w:lineRule="auto"/>
              <w:rPr>
                <w:rFonts w:ascii="Calibri" w:hAnsi="Calibri" w:cs="Calibri"/>
              </w:rPr>
            </w:pPr>
            <w:r w:rsidRPr="00C40CDD">
              <w:rPr>
                <w:rFonts w:ascii="Calibri" w:hAnsi="Calibri" w:cs="Calibri"/>
                <w:sz w:val="19"/>
              </w:rPr>
              <w:t>Tudi ob podpori se v ustvarjalni proces ne vključi toliko, da bi bilo mogoče ugotoviti doseganje osnovnega cilja naloge.</w:t>
            </w:r>
          </w:p>
        </w:tc>
      </w:tr>
    </w:tbl>
    <w:p w14:paraId="2A9B5A71"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UPORABA KRITERIJEV</w:t>
      </w:r>
    </w:p>
    <w:p w14:paraId="24E958F3"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t xml:space="preserve">• </w:t>
      </w:r>
      <w:r w:rsidRPr="00C40CDD">
        <w:rPr>
          <w:rFonts w:ascii="Calibri" w:hAnsi="Calibri" w:cs="Calibri"/>
        </w:rPr>
        <w:t>Pri vsaki ocenjevani likovni nalogi učitelj vnaprej izbere in predstavi merila, ki so povezana z namenom naloge in standardi znanja.</w:t>
      </w:r>
    </w:p>
    <w:p w14:paraId="27062916"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t xml:space="preserve">• </w:t>
      </w:r>
      <w:r w:rsidRPr="00C40CDD">
        <w:rPr>
          <w:rFonts w:ascii="Calibri" w:hAnsi="Calibri" w:cs="Calibri"/>
        </w:rPr>
        <w:t>Ocena ne temelji na enem splošnem merilu 'lepote' izdelka, temveč na doseganju konkretnega likovnega problema, uporabi postopkov in pojmov, ustvarjalnem procesu ter zmožnosti refleksije oziroma vrednotenja.</w:t>
      </w:r>
    </w:p>
    <w:p w14:paraId="3262FD6C"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t xml:space="preserve">• </w:t>
      </w:r>
      <w:r w:rsidRPr="00C40CDD">
        <w:rPr>
          <w:rFonts w:ascii="Calibri" w:hAnsi="Calibri" w:cs="Calibri"/>
        </w:rPr>
        <w:t>Za pozitivno oceno mora učenec doseči minimalne standarde, vključene v konkretno ocenjevanje.</w:t>
      </w:r>
    </w:p>
    <w:p w14:paraId="1AA0D634" w14:textId="77777777" w:rsidR="00C003D4" w:rsidRPr="00C40CDD" w:rsidRDefault="00000000" w:rsidP="00C40CDD">
      <w:pPr>
        <w:spacing w:after="40" w:line="360" w:lineRule="auto"/>
        <w:ind w:left="198" w:hanging="113"/>
        <w:rPr>
          <w:rFonts w:ascii="Calibri" w:hAnsi="Calibri" w:cs="Calibri"/>
        </w:rPr>
      </w:pPr>
      <w:r w:rsidRPr="00C40CDD">
        <w:rPr>
          <w:rFonts w:ascii="Calibri" w:hAnsi="Calibri" w:cs="Calibri"/>
          <w:b/>
        </w:rPr>
        <w:t xml:space="preserve">• </w:t>
      </w:r>
      <w:r w:rsidRPr="00C40CDD">
        <w:rPr>
          <w:rFonts w:ascii="Calibri" w:hAnsi="Calibri" w:cs="Calibri"/>
        </w:rPr>
        <w:t>Učitelj lahko pri posamezni nalogi posamezne kriterije različno poudari, če je to učencem jasno predstavljeno pred ocenjevanjem.</w:t>
      </w:r>
    </w:p>
    <w:p w14:paraId="274644AF" w14:textId="77777777" w:rsidR="00C003D4" w:rsidRPr="00C40CDD" w:rsidRDefault="00000000" w:rsidP="00C40CDD">
      <w:pPr>
        <w:spacing w:before="160" w:after="60" w:line="360" w:lineRule="auto"/>
        <w:rPr>
          <w:rFonts w:ascii="Calibri" w:hAnsi="Calibri" w:cs="Calibri"/>
        </w:rPr>
      </w:pPr>
      <w:r w:rsidRPr="00C40CDD">
        <w:rPr>
          <w:rFonts w:ascii="Calibri" w:hAnsi="Calibri" w:cs="Calibri"/>
          <w:b/>
          <w:sz w:val="22"/>
        </w:rPr>
        <w:t>VIRI</w:t>
      </w:r>
    </w:p>
    <w:p w14:paraId="4DC5C577" w14:textId="77777777" w:rsidR="00C003D4" w:rsidRPr="00C40CDD" w:rsidRDefault="00000000" w:rsidP="00C40CDD">
      <w:pPr>
        <w:spacing w:after="30" w:line="360" w:lineRule="auto"/>
        <w:ind w:left="198" w:hanging="113"/>
        <w:rPr>
          <w:rFonts w:ascii="Calibri" w:hAnsi="Calibri" w:cs="Calibri"/>
        </w:rPr>
      </w:pPr>
      <w:r w:rsidRPr="00C40CDD">
        <w:rPr>
          <w:rFonts w:ascii="Calibri" w:hAnsi="Calibri" w:cs="Calibri"/>
        </w:rPr>
        <w:lastRenderedPageBreak/>
        <w:t>• Ministrstvo za vzgojo in izobraževanje / Zavod RS za šolstvo: Likovna umetnost, učni načrt za prilagojeni izobraževalni program osnovne šole z nižjim izobrazbenim standardom (NIS), 2023.</w:t>
      </w:r>
    </w:p>
    <w:p w14:paraId="3735428B" w14:textId="77777777" w:rsidR="00C003D4" w:rsidRPr="00C40CDD" w:rsidRDefault="00000000" w:rsidP="00C40CDD">
      <w:pPr>
        <w:spacing w:after="30" w:line="360" w:lineRule="auto"/>
        <w:ind w:left="198" w:hanging="113"/>
        <w:rPr>
          <w:rFonts w:ascii="Calibri" w:hAnsi="Calibri" w:cs="Calibri"/>
        </w:rPr>
      </w:pPr>
      <w:r w:rsidRPr="00C40CDD">
        <w:rPr>
          <w:rFonts w:ascii="Calibri" w:hAnsi="Calibri" w:cs="Calibri"/>
        </w:rPr>
        <w:t>• Pravilnik o ocenjevanju znanja in napredovanju učencev v osnovni šoli, Uradni list RS, št. 80/2025.</w:t>
      </w:r>
    </w:p>
    <w:sectPr w:rsidR="00C003D4" w:rsidRPr="00C40CDD" w:rsidSect="00034616">
      <w:footerReference w:type="default" r:id="rId9"/>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272C14" w14:textId="77777777" w:rsidR="00916657" w:rsidRDefault="00916657">
      <w:pPr>
        <w:spacing w:after="0" w:line="240" w:lineRule="auto"/>
      </w:pPr>
      <w:r>
        <w:separator/>
      </w:r>
    </w:p>
  </w:endnote>
  <w:endnote w:type="continuationSeparator" w:id="0">
    <w:p w14:paraId="55D5F803" w14:textId="77777777" w:rsidR="00916657" w:rsidRDefault="00916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A216D" w14:textId="77777777" w:rsidR="00C003D4" w:rsidRDefault="00000000">
    <w:pPr>
      <w:pStyle w:val="Footer"/>
      <w:jc w:val="center"/>
    </w:pPr>
    <w:r>
      <w:rPr>
        <w:sz w:val="16"/>
      </w:rPr>
      <w:t xml:space="preserve">Kriteriji ocenjevanja znanja – 6. razred NIS   |   </w:t>
    </w:r>
    <w:r>
      <w:fldChar w:fldCharType="begin"/>
    </w:r>
    <w:r>
      <w:instrText>PAGE</w:instrText>
    </w:r>
    <w:r>
      <w:fldChar w:fldCharType="separate"/>
    </w:r>
    <w:r w:rsidR="00C40CD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821654" w14:textId="77777777" w:rsidR="00916657" w:rsidRDefault="00916657">
      <w:pPr>
        <w:spacing w:after="0" w:line="240" w:lineRule="auto"/>
      </w:pPr>
      <w:r>
        <w:separator/>
      </w:r>
    </w:p>
  </w:footnote>
  <w:footnote w:type="continuationSeparator" w:id="0">
    <w:p w14:paraId="67D17742" w14:textId="77777777" w:rsidR="00916657" w:rsidRDefault="009166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533209">
    <w:abstractNumId w:val="8"/>
  </w:num>
  <w:num w:numId="2" w16cid:durableId="773675740">
    <w:abstractNumId w:val="6"/>
  </w:num>
  <w:num w:numId="3" w16cid:durableId="119494805">
    <w:abstractNumId w:val="5"/>
  </w:num>
  <w:num w:numId="4" w16cid:durableId="892276827">
    <w:abstractNumId w:val="4"/>
  </w:num>
  <w:num w:numId="5" w16cid:durableId="267125118">
    <w:abstractNumId w:val="7"/>
  </w:num>
  <w:num w:numId="6" w16cid:durableId="726034425">
    <w:abstractNumId w:val="3"/>
  </w:num>
  <w:num w:numId="7" w16cid:durableId="2102607808">
    <w:abstractNumId w:val="2"/>
  </w:num>
  <w:num w:numId="8" w16cid:durableId="338386977">
    <w:abstractNumId w:val="1"/>
  </w:num>
  <w:num w:numId="9" w16cid:durableId="790510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16657"/>
    <w:rsid w:val="00A6698B"/>
    <w:rsid w:val="00AA1D8D"/>
    <w:rsid w:val="00B47730"/>
    <w:rsid w:val="00C003D4"/>
    <w:rsid w:val="00C40CD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F7D59F"/>
  <w14:defaultImageDpi w14:val="300"/>
  <w15:docId w15:val="{BF78B7FB-E152-C44E-B9C3-0C8D117C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6379</Words>
  <Characters>36363</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42657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Kriteriji ocenjevanja znanja – 6. razred NIS</dc:title>
  <dc:subject>Javna različica za spletno stran</dc:subject>
  <dc:creator>Osnovna šola Narodnega heroja Rajka Hrastnik</dc:creator>
  <cp:keywords/>
  <dc:description>generated by python-docx</dc:description>
  <cp:lastModifiedBy>Nastja Venko</cp:lastModifiedBy>
  <cp:revision>2</cp:revision>
  <dcterms:created xsi:type="dcterms:W3CDTF">2013-12-23T23:15:00Z</dcterms:created>
  <dcterms:modified xsi:type="dcterms:W3CDTF">2026-10-02T10:20:00Z</dcterms:modified>
  <cp:category/>
</cp:coreProperties>
</file>