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E9041" w14:textId="61CAA466" w:rsidR="00AB5868" w:rsidRDefault="00AB5868" w:rsidP="00AB5868">
      <w:pPr>
        <w:spacing w:after="0" w:line="259" w:lineRule="auto"/>
        <w:ind w:left="2442"/>
        <w:rPr>
          <w:noProof/>
        </w:rPr>
      </w:pPr>
      <w:r>
        <w:rPr>
          <w:noProof/>
        </w:rPr>
        <w:drawing>
          <wp:anchor distT="0" distB="0" distL="114300" distR="114300" simplePos="0" relativeHeight="251659264" behindDoc="1" locked="0" layoutInCell="1" allowOverlap="1" wp14:anchorId="46FD4FFB" wp14:editId="0114DF1D">
            <wp:simplePos x="0" y="0"/>
            <wp:positionH relativeFrom="page">
              <wp:posOffset>3091150</wp:posOffset>
            </wp:positionH>
            <wp:positionV relativeFrom="paragraph">
              <wp:posOffset>79744</wp:posOffset>
            </wp:positionV>
            <wp:extent cx="1701165" cy="1497965"/>
            <wp:effectExtent l="0" t="0" r="0" b="6985"/>
            <wp:wrapNone/>
            <wp:docPr id="1" name="Slika 1" descr="Vector Illustration Happy School Children Alphabet Blocks Stock Vector by  ©tigatelu 30519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Illustration Happy School Children Alphabet Blocks Stock Vector by  ©tigatelu 30519578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8497"/>
                    <a:stretch/>
                  </pic:blipFill>
                  <pic:spPr bwMode="auto">
                    <a:xfrm>
                      <a:off x="0" y="0"/>
                      <a:ext cx="1701165" cy="1497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20D745" w14:textId="6A002D1B" w:rsidR="00AB5868" w:rsidRDefault="00AB5868" w:rsidP="00AB5868">
      <w:pPr>
        <w:spacing w:after="0" w:line="259" w:lineRule="auto"/>
        <w:ind w:left="2442"/>
        <w:rPr>
          <w:noProof/>
        </w:rPr>
      </w:pPr>
    </w:p>
    <w:p w14:paraId="54EF3ABF" w14:textId="6B5F3C2E" w:rsidR="00AB5868" w:rsidRDefault="00AB5868" w:rsidP="00AB5868">
      <w:pPr>
        <w:spacing w:after="0" w:line="259" w:lineRule="auto"/>
        <w:ind w:left="2442"/>
        <w:rPr>
          <w:b/>
          <w:sz w:val="40"/>
        </w:rPr>
      </w:pPr>
    </w:p>
    <w:p w14:paraId="78AD9291" w14:textId="29955AD7" w:rsidR="00AB5868" w:rsidRDefault="00AB5868" w:rsidP="00AB5868">
      <w:pPr>
        <w:spacing w:after="0" w:line="259" w:lineRule="auto"/>
        <w:ind w:left="2442"/>
        <w:rPr>
          <w:b/>
          <w:sz w:val="40"/>
        </w:rPr>
      </w:pPr>
    </w:p>
    <w:p w14:paraId="6F1B38B2" w14:textId="77777777" w:rsidR="00AB5868" w:rsidRDefault="00AB5868" w:rsidP="00AB5868">
      <w:pPr>
        <w:spacing w:after="0" w:line="259" w:lineRule="auto"/>
        <w:rPr>
          <w:b/>
          <w:sz w:val="40"/>
        </w:rPr>
      </w:pPr>
    </w:p>
    <w:p w14:paraId="0760B4BD" w14:textId="77777777" w:rsidR="00AB5868" w:rsidRDefault="00AB5868" w:rsidP="00AB5868">
      <w:pPr>
        <w:spacing w:after="0" w:line="259" w:lineRule="auto"/>
        <w:rPr>
          <w:b/>
          <w:sz w:val="40"/>
        </w:rPr>
      </w:pPr>
    </w:p>
    <w:p w14:paraId="6273EBE9" w14:textId="77777777" w:rsidR="00AB5868" w:rsidRDefault="00AB5868" w:rsidP="00AB5868">
      <w:pPr>
        <w:spacing w:after="0" w:line="259" w:lineRule="auto"/>
        <w:rPr>
          <w:b/>
          <w:sz w:val="40"/>
        </w:rPr>
      </w:pPr>
    </w:p>
    <w:p w14:paraId="4C7276EC" w14:textId="77777777" w:rsidR="00AB5868" w:rsidRDefault="00AB5868" w:rsidP="00AB5868">
      <w:pPr>
        <w:spacing w:after="0" w:line="259" w:lineRule="auto"/>
        <w:rPr>
          <w:b/>
          <w:sz w:val="40"/>
        </w:rPr>
      </w:pPr>
    </w:p>
    <w:p w14:paraId="025AF79C" w14:textId="77777777" w:rsidR="00AB5868" w:rsidRPr="00A60DCA" w:rsidRDefault="00AB5868" w:rsidP="00AB5868">
      <w:pPr>
        <w:spacing w:after="0" w:line="259" w:lineRule="auto"/>
        <w:jc w:val="center"/>
        <w:rPr>
          <w:sz w:val="36"/>
          <w:szCs w:val="36"/>
        </w:rPr>
      </w:pPr>
      <w:r w:rsidRPr="00A60DCA">
        <w:rPr>
          <w:b/>
          <w:sz w:val="36"/>
          <w:szCs w:val="36"/>
        </w:rPr>
        <w:t>KRITERIJI OCENJEVANJA</w:t>
      </w:r>
    </w:p>
    <w:p w14:paraId="76D9C135" w14:textId="66CF5D15" w:rsidR="00AB5868" w:rsidRPr="00A60DCA" w:rsidRDefault="00AB5868" w:rsidP="00AB5868">
      <w:pPr>
        <w:pStyle w:val="Heading1"/>
        <w:ind w:left="10"/>
        <w:jc w:val="center"/>
        <w:rPr>
          <w:sz w:val="36"/>
          <w:szCs w:val="36"/>
        </w:rPr>
      </w:pPr>
      <w:r>
        <w:rPr>
          <w:sz w:val="36"/>
          <w:szCs w:val="36"/>
        </w:rPr>
        <w:t>7</w:t>
      </w:r>
      <w:r w:rsidRPr="00A60DCA">
        <w:rPr>
          <w:sz w:val="36"/>
          <w:szCs w:val="36"/>
        </w:rPr>
        <w:t xml:space="preserve">. </w:t>
      </w:r>
      <w:proofErr w:type="spellStart"/>
      <w:proofErr w:type="gramStart"/>
      <w:r>
        <w:rPr>
          <w:sz w:val="36"/>
          <w:szCs w:val="36"/>
        </w:rPr>
        <w:t>r</w:t>
      </w:r>
      <w:r w:rsidRPr="00A60DCA">
        <w:rPr>
          <w:sz w:val="36"/>
          <w:szCs w:val="36"/>
        </w:rPr>
        <w:t>azred</w:t>
      </w:r>
      <w:proofErr w:type="spellEnd"/>
      <w:r>
        <w:rPr>
          <w:sz w:val="36"/>
          <w:szCs w:val="36"/>
        </w:rPr>
        <w:t xml:space="preserve">  NIS</w:t>
      </w:r>
      <w:proofErr w:type="gramEnd"/>
    </w:p>
    <w:p w14:paraId="1AD60E89" w14:textId="77777777" w:rsidR="00AB5868" w:rsidRPr="00A60DCA" w:rsidRDefault="00AB5868" w:rsidP="00AB5868">
      <w:pPr>
        <w:spacing w:after="0" w:line="259" w:lineRule="auto"/>
        <w:rPr>
          <w:sz w:val="36"/>
          <w:szCs w:val="36"/>
        </w:rPr>
      </w:pPr>
      <w:r w:rsidRPr="00A60DCA">
        <w:rPr>
          <w:sz w:val="36"/>
          <w:szCs w:val="36"/>
        </w:rPr>
        <w:t xml:space="preserve"> </w:t>
      </w:r>
    </w:p>
    <w:p w14:paraId="07CF91D5" w14:textId="77777777" w:rsidR="00CF194E" w:rsidRPr="00AB5868" w:rsidRDefault="00000000" w:rsidP="00AB5868">
      <w:pPr>
        <w:keepNext/>
        <w:spacing w:before="120" w:after="20" w:line="360" w:lineRule="auto"/>
        <w:jc w:val="both"/>
        <w:rPr>
          <w:rFonts w:ascii="Calibri" w:hAnsi="Calibri" w:cs="Calibri"/>
          <w:sz w:val="24"/>
          <w:szCs w:val="24"/>
        </w:rPr>
      </w:pPr>
      <w:r w:rsidRPr="00AB5868">
        <w:rPr>
          <w:rFonts w:ascii="Calibri" w:hAnsi="Calibri" w:cs="Calibri"/>
          <w:b/>
          <w:sz w:val="24"/>
          <w:szCs w:val="24"/>
        </w:rPr>
        <w:t>SLOVENŠČINA - KRITERIJI OCENJEVANJA</w:t>
      </w:r>
    </w:p>
    <w:p w14:paraId="411A5DD6" w14:textId="77777777" w:rsidR="00CF194E" w:rsidRPr="00AB5868" w:rsidRDefault="00000000" w:rsidP="00AB5868">
      <w:pPr>
        <w:keepNext/>
        <w:spacing w:after="180" w:line="360" w:lineRule="auto"/>
        <w:jc w:val="both"/>
        <w:rPr>
          <w:rFonts w:ascii="Calibri" w:hAnsi="Calibri" w:cs="Calibri"/>
          <w:sz w:val="24"/>
          <w:szCs w:val="24"/>
        </w:rPr>
      </w:pPr>
      <w:r w:rsidRPr="00AB5868">
        <w:rPr>
          <w:rFonts w:ascii="Calibri" w:hAnsi="Calibri" w:cs="Calibri"/>
          <w:b/>
          <w:sz w:val="24"/>
          <w:szCs w:val="24"/>
        </w:rPr>
        <w:t>7. razred NIS</w:t>
      </w:r>
    </w:p>
    <w:p w14:paraId="2B8EC332" w14:textId="77777777" w:rsidR="00CF194E" w:rsidRPr="00AB5868" w:rsidRDefault="00000000" w:rsidP="00AB5868">
      <w:pPr>
        <w:keepNext/>
        <w:spacing w:before="40" w:after="60" w:line="360" w:lineRule="auto"/>
        <w:jc w:val="both"/>
        <w:rPr>
          <w:rFonts w:ascii="Calibri" w:hAnsi="Calibri" w:cs="Calibri"/>
          <w:sz w:val="24"/>
          <w:szCs w:val="24"/>
        </w:rPr>
      </w:pPr>
      <w:r w:rsidRPr="00AB5868">
        <w:rPr>
          <w:rFonts w:ascii="Calibri" w:hAnsi="Calibri" w:cs="Calibri"/>
          <w:b/>
          <w:sz w:val="24"/>
          <w:szCs w:val="24"/>
        </w:rPr>
        <w:t>NAMEN IN PODLAGA KRITERIJEV</w:t>
      </w:r>
    </w:p>
    <w:p w14:paraId="1EE31096"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Kriteriji so namenjeni ocenjevanju znanja pri predmetu slovenščina v 7. razredu prilagojenega izobraževalnega programa z nižjim izobrazbenim standardom (NIS).</w:t>
      </w:r>
    </w:p>
    <w:p w14:paraId="07FFFF8C"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Ocenjevanje je vezano na standarde znanja veljavnega učnega načrta. Minimalni standardi predstavljajo prag za pozitivno oceno; učenec, ki minimalnih standardov ne doseže, je ocenjen z nezadostno (1).</w:t>
      </w:r>
    </w:p>
    <w:p w14:paraId="02FB420E"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Ker učni načrt cilje in standarde za tretje vzgojno-izobraževalno obdobje opredeljuje širše, so spodnji kriteriji operacionalizirani za 7. razred in se uporabljajo za vsebine ter standarde, ki so bili pri pouku dejansko obravnavani in preverjeni.</w:t>
      </w:r>
    </w:p>
    <w:tbl>
      <w:tblPr>
        <w:tblW w:w="0" w:type="auto"/>
        <w:jc w:val="center"/>
        <w:tblLook w:val="04A0" w:firstRow="1" w:lastRow="0" w:firstColumn="1" w:lastColumn="0" w:noHBand="0" w:noVBand="1"/>
      </w:tblPr>
      <w:tblGrid>
        <w:gridCol w:w="10192"/>
      </w:tblGrid>
      <w:tr w:rsidR="00CF194E" w:rsidRPr="00AB5868" w14:paraId="354185B5" w14:textId="77777777">
        <w:trPr>
          <w:jc w:val="center"/>
        </w:trPr>
        <w:tc>
          <w:tcPr>
            <w:tcW w:w="10596" w:type="dxa"/>
            <w:shd w:val="clear" w:color="auto" w:fill="F3F3F3"/>
            <w:tcMar>
              <w:top w:w="100" w:type="dxa"/>
              <w:left w:w="110" w:type="dxa"/>
              <w:bottom w:w="100" w:type="dxa"/>
              <w:right w:w="110" w:type="dxa"/>
            </w:tcMar>
            <w:vAlign w:val="center"/>
          </w:tcPr>
          <w:p w14:paraId="7C21BC4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 xml:space="preserve">Strokovna in pravna podlaga: </w:t>
            </w:r>
            <w:r w:rsidRPr="00AB5868">
              <w:rPr>
                <w:rFonts w:ascii="Calibri" w:hAnsi="Calibri" w:cs="Calibri"/>
                <w:sz w:val="24"/>
                <w:szCs w:val="24"/>
              </w:rPr>
              <w:t>Učni načrt Slovenščina za prilagojeni izobraževalni program z nižjim izobrazbenim standardom (MIZŠ/ZRSŠ, 2021) ter Pravilnik o ocenjevanju znanja in napredovanju učencev v osnovni šoli (Uradni list RS, št. 80/2025).</w:t>
            </w:r>
          </w:p>
        </w:tc>
      </w:tr>
    </w:tbl>
    <w:p w14:paraId="2DB32FEB"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lastRenderedPageBreak/>
        <w:t>SPLOŠNI KRITERIJI ZA ŠTEVILČNE OCENE</w:t>
      </w:r>
    </w:p>
    <w:tbl>
      <w:tblPr>
        <w:tblW w:w="0" w:type="auto"/>
        <w:jc w:val="center"/>
        <w:tblLook w:val="04A0" w:firstRow="1" w:lastRow="0" w:firstColumn="1" w:lastColumn="0" w:noHBand="0" w:noVBand="1"/>
      </w:tblPr>
      <w:tblGrid>
        <w:gridCol w:w="3962"/>
        <w:gridCol w:w="6150"/>
      </w:tblGrid>
      <w:tr w:rsidR="00CF194E" w:rsidRPr="00AB5868" w14:paraId="521CE862"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4E4228E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5B29152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Opis doseganja standardov</w:t>
            </w:r>
          </w:p>
        </w:tc>
      </w:tr>
      <w:tr w:rsidR="00CF194E" w:rsidRPr="00AB5868" w14:paraId="070D9A1B" w14:textId="77777777">
        <w:trPr>
          <w:cantSplit/>
          <w:jc w:val="center"/>
        </w:trPr>
        <w:tc>
          <w:tcPr>
            <w:tcW w:w="1814" w:type="dxa"/>
            <w:tcMar>
              <w:top w:w="70" w:type="dxa"/>
              <w:left w:w="70" w:type="dxa"/>
              <w:bottom w:w="70" w:type="dxa"/>
              <w:right w:w="70" w:type="dxa"/>
            </w:tcMar>
            <w:vAlign w:val="center"/>
          </w:tcPr>
          <w:p w14:paraId="3A0BDD6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5 - odlično</w:t>
            </w:r>
          </w:p>
        </w:tc>
        <w:tc>
          <w:tcPr>
            <w:tcW w:w="8391" w:type="dxa"/>
            <w:tcMar>
              <w:top w:w="70" w:type="dxa"/>
              <w:left w:w="70" w:type="dxa"/>
              <w:bottom w:w="70" w:type="dxa"/>
              <w:right w:w="70" w:type="dxa"/>
            </w:tcMar>
            <w:vAlign w:val="center"/>
          </w:tcPr>
          <w:p w14:paraId="743A990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in celovito dosega obravnavane standarde znanja. Znanje uporablja samostojno, natančno in smiselno, ga povezuje, utemeljuje ter prenaša v nove oziroma zahtevnejše situacije. Napake so redke in nebistvene.</w:t>
            </w:r>
          </w:p>
        </w:tc>
      </w:tr>
      <w:tr w:rsidR="00CF194E" w:rsidRPr="00AB5868" w14:paraId="021A118B" w14:textId="77777777">
        <w:trPr>
          <w:cantSplit/>
          <w:jc w:val="center"/>
        </w:trPr>
        <w:tc>
          <w:tcPr>
            <w:tcW w:w="1814" w:type="dxa"/>
            <w:tcMar>
              <w:top w:w="70" w:type="dxa"/>
              <w:left w:w="70" w:type="dxa"/>
              <w:bottom w:w="70" w:type="dxa"/>
              <w:right w:w="70" w:type="dxa"/>
            </w:tcMar>
            <w:vAlign w:val="center"/>
          </w:tcPr>
          <w:p w14:paraId="2FDDBB5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4 - prav dobro</w:t>
            </w:r>
          </w:p>
        </w:tc>
        <w:tc>
          <w:tcPr>
            <w:tcW w:w="8391" w:type="dxa"/>
            <w:tcMar>
              <w:top w:w="70" w:type="dxa"/>
              <w:left w:w="70" w:type="dxa"/>
              <w:bottom w:w="70" w:type="dxa"/>
              <w:right w:w="70" w:type="dxa"/>
            </w:tcMar>
            <w:vAlign w:val="center"/>
          </w:tcPr>
          <w:p w14:paraId="68683DD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večino obravnavanih standardov znanja. Naloge rešuje večinoma samostojno in pravilno, znanje razume in ga uporablja v znanih ter delno novih situacijah. Pri zahtevnejših nalogah se lahko pojavijo manjše pomanjkljivosti.</w:t>
            </w:r>
          </w:p>
        </w:tc>
      </w:tr>
      <w:tr w:rsidR="00CF194E" w:rsidRPr="00AB5868" w14:paraId="69EFCE0D" w14:textId="77777777">
        <w:trPr>
          <w:cantSplit/>
          <w:jc w:val="center"/>
        </w:trPr>
        <w:tc>
          <w:tcPr>
            <w:tcW w:w="1814" w:type="dxa"/>
            <w:tcMar>
              <w:top w:w="70" w:type="dxa"/>
              <w:left w:w="70" w:type="dxa"/>
              <w:bottom w:w="70" w:type="dxa"/>
              <w:right w:w="70" w:type="dxa"/>
            </w:tcMar>
            <w:vAlign w:val="center"/>
          </w:tcPr>
          <w:p w14:paraId="3D1FB53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3 - dobro</w:t>
            </w:r>
          </w:p>
        </w:tc>
        <w:tc>
          <w:tcPr>
            <w:tcW w:w="8391" w:type="dxa"/>
            <w:tcMar>
              <w:top w:w="70" w:type="dxa"/>
              <w:left w:w="70" w:type="dxa"/>
              <w:bottom w:w="70" w:type="dxa"/>
              <w:right w:w="70" w:type="dxa"/>
            </w:tcMar>
            <w:vAlign w:val="center"/>
          </w:tcPr>
          <w:p w14:paraId="047725B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in del drugih obravnavanih standardov znanja. Osnovne vsebine razume in jih v znanih situacijah večinoma uporabi samostojno; pri zahtevnejših nalogah potrebuje občasno usmerjanje.</w:t>
            </w:r>
          </w:p>
        </w:tc>
      </w:tr>
      <w:tr w:rsidR="00CF194E" w:rsidRPr="00AB5868" w14:paraId="4492527E" w14:textId="77777777">
        <w:trPr>
          <w:cantSplit/>
          <w:jc w:val="center"/>
        </w:trPr>
        <w:tc>
          <w:tcPr>
            <w:tcW w:w="1814" w:type="dxa"/>
            <w:tcMar>
              <w:top w:w="70" w:type="dxa"/>
              <w:left w:w="70" w:type="dxa"/>
              <w:bottom w:w="70" w:type="dxa"/>
              <w:right w:w="70" w:type="dxa"/>
            </w:tcMar>
            <w:vAlign w:val="center"/>
          </w:tcPr>
          <w:p w14:paraId="2FC0B55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2 - zadostno</w:t>
            </w:r>
          </w:p>
        </w:tc>
        <w:tc>
          <w:tcPr>
            <w:tcW w:w="8391" w:type="dxa"/>
            <w:tcMar>
              <w:top w:w="70" w:type="dxa"/>
              <w:left w:w="70" w:type="dxa"/>
              <w:bottom w:w="70" w:type="dxa"/>
              <w:right w:w="70" w:type="dxa"/>
            </w:tcMar>
            <w:vAlign w:val="center"/>
          </w:tcPr>
          <w:p w14:paraId="0EFABF8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znanja. Osnovne vsebine prepozna, razume in uporabi v znanih situacijah, lahko ob dodatnem navodilu, vprašanju, ponazoritvi ali drugi običajni podpori.</w:t>
            </w:r>
          </w:p>
        </w:tc>
      </w:tr>
      <w:tr w:rsidR="00CF194E" w:rsidRPr="00AB5868" w14:paraId="1437CDD6" w14:textId="77777777">
        <w:trPr>
          <w:cantSplit/>
          <w:jc w:val="center"/>
        </w:trPr>
        <w:tc>
          <w:tcPr>
            <w:tcW w:w="1814" w:type="dxa"/>
            <w:tcMar>
              <w:top w:w="70" w:type="dxa"/>
              <w:left w:w="70" w:type="dxa"/>
              <w:bottom w:w="70" w:type="dxa"/>
              <w:right w:w="70" w:type="dxa"/>
            </w:tcMar>
            <w:vAlign w:val="center"/>
          </w:tcPr>
          <w:p w14:paraId="3C738B4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1 - nezadostno</w:t>
            </w:r>
          </w:p>
        </w:tc>
        <w:tc>
          <w:tcPr>
            <w:tcW w:w="8391" w:type="dxa"/>
            <w:tcMar>
              <w:top w:w="70" w:type="dxa"/>
              <w:left w:w="70" w:type="dxa"/>
              <w:bottom w:w="70" w:type="dxa"/>
              <w:right w:w="70" w:type="dxa"/>
            </w:tcMar>
            <w:vAlign w:val="center"/>
          </w:tcPr>
          <w:p w14:paraId="37B41FE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Minimalnih standardov znanja ne dosega. Tudi ob običajnem vodenju in podpori ne pokaže zadostnega razumevanja ali ne zmore uporabiti osnovnega znanja in spretnosti, ki so predmet ocenjevanja.</w:t>
            </w:r>
          </w:p>
        </w:tc>
      </w:tr>
    </w:tbl>
    <w:p w14:paraId="3BE04F14"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NAČINI OCENJEVANJA</w:t>
      </w:r>
    </w:p>
    <w:p w14:paraId="27467EEB" w14:textId="77777777" w:rsidR="00CF194E" w:rsidRPr="00AB5868" w:rsidRDefault="00000000" w:rsidP="00AB5868">
      <w:pPr>
        <w:spacing w:after="80" w:line="360" w:lineRule="auto"/>
        <w:jc w:val="both"/>
        <w:rPr>
          <w:rFonts w:ascii="Calibri" w:hAnsi="Calibri" w:cs="Calibri"/>
          <w:sz w:val="24"/>
          <w:szCs w:val="24"/>
        </w:rPr>
      </w:pPr>
      <w:r w:rsidRPr="00AB5868">
        <w:rPr>
          <w:rFonts w:ascii="Calibri" w:hAnsi="Calibri" w:cs="Calibri"/>
          <w:b/>
          <w:sz w:val="24"/>
          <w:szCs w:val="24"/>
        </w:rPr>
        <w:t xml:space="preserve">Znanje se ocenjuje z različnimi načini, glede na standarde in vsebine: </w:t>
      </w:r>
      <w:r w:rsidRPr="00AB5868">
        <w:rPr>
          <w:rFonts w:ascii="Calibri" w:hAnsi="Calibri" w:cs="Calibri"/>
          <w:sz w:val="24"/>
          <w:szCs w:val="24"/>
        </w:rPr>
        <w:t>pisni preizkus, ustni odgovor, govorni nastop, pisni izdelek, interpretativno branje oziroma recitacija ter drugi za predmet značilni izdelki in izvedbe. Učenci so pred ocenjevanjem seznanjeni z vsebino in kriteriji ocenjevanja.</w:t>
      </w:r>
    </w:p>
    <w:p w14:paraId="567FD03E"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lastRenderedPageBreak/>
        <w:t>PODROČNI KRITERIJI OCENJEVANJA</w:t>
      </w:r>
    </w:p>
    <w:p w14:paraId="0064B052"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b/>
          <w:sz w:val="24"/>
          <w:szCs w:val="24"/>
        </w:rPr>
        <w:t xml:space="preserve">Minimalni prag (ocena 2) je v tabelah označen posebej. </w:t>
      </w:r>
      <w:r w:rsidRPr="00AB5868">
        <w:rPr>
          <w:rFonts w:ascii="Calibri" w:hAnsi="Calibri" w:cs="Calibri"/>
          <w:sz w:val="24"/>
          <w:szCs w:val="24"/>
        </w:rPr>
        <w:t>Kriteriji se uporabijo le za področja, ki so bila pri pouku obravnavana in pred ocenjevanjem preverjena.</w:t>
      </w:r>
    </w:p>
    <w:p w14:paraId="31CCEC71"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1. Pogovor in dialoško sporazumevanje</w:t>
      </w:r>
    </w:p>
    <w:tbl>
      <w:tblPr>
        <w:tblW w:w="0" w:type="auto"/>
        <w:jc w:val="center"/>
        <w:tblLook w:val="04A0" w:firstRow="1" w:lastRow="0" w:firstColumn="1" w:lastColumn="0" w:noHBand="0" w:noVBand="1"/>
      </w:tblPr>
      <w:tblGrid>
        <w:gridCol w:w="3691"/>
        <w:gridCol w:w="6421"/>
      </w:tblGrid>
      <w:tr w:rsidR="00CF194E" w:rsidRPr="00AB5868" w14:paraId="057772DF"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1D977CC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579B8CD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2CAEB909" w14:textId="77777777">
        <w:trPr>
          <w:cantSplit/>
          <w:jc w:val="center"/>
        </w:trPr>
        <w:tc>
          <w:tcPr>
            <w:tcW w:w="1276" w:type="dxa"/>
            <w:tcMar>
              <w:top w:w="55" w:type="dxa"/>
              <w:left w:w="65" w:type="dxa"/>
              <w:bottom w:w="55" w:type="dxa"/>
              <w:right w:w="65" w:type="dxa"/>
            </w:tcMar>
            <w:vAlign w:val="center"/>
          </w:tcPr>
          <w:p w14:paraId="527E892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5B60D3E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in učinkovito vodi oziroma sooblikuje pogovor, upošteva temo, sogovorca in sporazumevalni položaj, svoje mnenje jasno utemelji.</w:t>
            </w:r>
          </w:p>
        </w:tc>
      </w:tr>
      <w:tr w:rsidR="00CF194E" w:rsidRPr="00AB5868" w14:paraId="364A76E3" w14:textId="77777777">
        <w:trPr>
          <w:cantSplit/>
          <w:jc w:val="center"/>
        </w:trPr>
        <w:tc>
          <w:tcPr>
            <w:tcW w:w="1276" w:type="dxa"/>
            <w:tcMar>
              <w:top w:w="55" w:type="dxa"/>
              <w:left w:w="65" w:type="dxa"/>
              <w:bottom w:w="55" w:type="dxa"/>
              <w:right w:w="65" w:type="dxa"/>
            </w:tcMar>
            <w:vAlign w:val="center"/>
          </w:tcPr>
          <w:p w14:paraId="45FD5FD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24539A1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Večinoma samostojno sodeluje v pogovoru, ustrezno se odziva in svoje mnenje pojasni z manjšimi pomanjkljivostmi.</w:t>
            </w:r>
          </w:p>
        </w:tc>
      </w:tr>
      <w:tr w:rsidR="00CF194E" w:rsidRPr="00AB5868" w14:paraId="04812739" w14:textId="77777777">
        <w:trPr>
          <w:cantSplit/>
          <w:jc w:val="center"/>
        </w:trPr>
        <w:tc>
          <w:tcPr>
            <w:tcW w:w="1276" w:type="dxa"/>
            <w:tcMar>
              <w:top w:w="55" w:type="dxa"/>
              <w:left w:w="65" w:type="dxa"/>
              <w:bottom w:w="55" w:type="dxa"/>
              <w:right w:w="65" w:type="dxa"/>
            </w:tcMar>
            <w:vAlign w:val="center"/>
          </w:tcPr>
          <w:p w14:paraId="61BFADD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117D06F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Smiselno sodeluje v pogovoru in večinoma sledi temi; mnenje izrazi razumljivo, pri utemeljevanju potrebuje občasno usmerjanje.</w:t>
            </w:r>
          </w:p>
        </w:tc>
      </w:tr>
      <w:tr w:rsidR="00CF194E" w:rsidRPr="00AB5868" w14:paraId="60122045" w14:textId="77777777">
        <w:trPr>
          <w:cantSplit/>
          <w:jc w:val="center"/>
        </w:trPr>
        <w:tc>
          <w:tcPr>
            <w:tcW w:w="1276" w:type="dxa"/>
            <w:shd w:val="clear" w:color="auto" w:fill="FFF2CC"/>
            <w:tcMar>
              <w:top w:w="55" w:type="dxa"/>
              <w:left w:w="65" w:type="dxa"/>
              <w:bottom w:w="55" w:type="dxa"/>
              <w:right w:w="65" w:type="dxa"/>
            </w:tcMar>
            <w:vAlign w:val="center"/>
          </w:tcPr>
          <w:p w14:paraId="69CA61F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141E0E2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spodbudi sodeluje v pogovoru, sledi osnovni temi, se smiselno odzove in uporabi osnovne vljudnostne izraze.</w:t>
            </w:r>
          </w:p>
        </w:tc>
      </w:tr>
      <w:tr w:rsidR="00CF194E" w:rsidRPr="00AB5868" w14:paraId="3996C280" w14:textId="77777777">
        <w:trPr>
          <w:cantSplit/>
          <w:jc w:val="center"/>
        </w:trPr>
        <w:tc>
          <w:tcPr>
            <w:tcW w:w="1276" w:type="dxa"/>
            <w:shd w:val="clear" w:color="auto" w:fill="FCE4D6"/>
            <w:tcMar>
              <w:top w:w="55" w:type="dxa"/>
              <w:left w:w="65" w:type="dxa"/>
              <w:bottom w:w="55" w:type="dxa"/>
              <w:right w:w="65" w:type="dxa"/>
            </w:tcMar>
            <w:vAlign w:val="center"/>
          </w:tcPr>
          <w:p w14:paraId="326CEE0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17F553A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spodbudi težko sledi temi ali se ne odziva smiselno in primerno.</w:t>
            </w:r>
          </w:p>
        </w:tc>
      </w:tr>
    </w:tbl>
    <w:p w14:paraId="67B06F01"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2. Poslušanje/gledanje in razumevanje neumetnostnih besedil</w:t>
      </w:r>
    </w:p>
    <w:tbl>
      <w:tblPr>
        <w:tblW w:w="0" w:type="auto"/>
        <w:jc w:val="center"/>
        <w:tblLook w:val="04A0" w:firstRow="1" w:lastRow="0" w:firstColumn="1" w:lastColumn="0" w:noHBand="0" w:noVBand="1"/>
      </w:tblPr>
      <w:tblGrid>
        <w:gridCol w:w="3742"/>
        <w:gridCol w:w="6370"/>
      </w:tblGrid>
      <w:tr w:rsidR="00CF194E" w:rsidRPr="00AB5868" w14:paraId="713FEB0F"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769F76A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5E97666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398C1B18" w14:textId="77777777">
        <w:trPr>
          <w:cantSplit/>
          <w:jc w:val="center"/>
        </w:trPr>
        <w:tc>
          <w:tcPr>
            <w:tcW w:w="1276" w:type="dxa"/>
            <w:tcMar>
              <w:top w:w="55" w:type="dxa"/>
              <w:left w:w="65" w:type="dxa"/>
              <w:bottom w:w="55" w:type="dxa"/>
              <w:right w:w="65" w:type="dxa"/>
            </w:tcMar>
            <w:vAlign w:val="center"/>
          </w:tcPr>
          <w:p w14:paraId="3C298B6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20D57F9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določi temo, namen, bistvene in dodatne podatke, povezuje informacije, sklepa ter samostojno povzame sporočilo.</w:t>
            </w:r>
          </w:p>
        </w:tc>
      </w:tr>
      <w:tr w:rsidR="00CF194E" w:rsidRPr="00AB5868" w14:paraId="2E3F4EA8" w14:textId="77777777">
        <w:trPr>
          <w:cantSplit/>
          <w:jc w:val="center"/>
        </w:trPr>
        <w:tc>
          <w:tcPr>
            <w:tcW w:w="1276" w:type="dxa"/>
            <w:tcMar>
              <w:top w:w="55" w:type="dxa"/>
              <w:left w:w="65" w:type="dxa"/>
              <w:bottom w:w="55" w:type="dxa"/>
              <w:right w:w="65" w:type="dxa"/>
            </w:tcMar>
            <w:vAlign w:val="center"/>
          </w:tcPr>
          <w:p w14:paraId="4EF848C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260BD03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 temo, namen in večino bistvenih podatkov ter vsebino jasno povzame.</w:t>
            </w:r>
          </w:p>
        </w:tc>
      </w:tr>
      <w:tr w:rsidR="00CF194E" w:rsidRPr="00AB5868" w14:paraId="4DE0C169" w14:textId="77777777">
        <w:trPr>
          <w:cantSplit/>
          <w:jc w:val="center"/>
        </w:trPr>
        <w:tc>
          <w:tcPr>
            <w:tcW w:w="1276" w:type="dxa"/>
            <w:tcMar>
              <w:top w:w="55" w:type="dxa"/>
              <w:left w:w="65" w:type="dxa"/>
              <w:bottom w:w="55" w:type="dxa"/>
              <w:right w:w="65" w:type="dxa"/>
            </w:tcMar>
            <w:vAlign w:val="center"/>
          </w:tcPr>
          <w:p w14:paraId="4DB94ED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591320D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bistvene podatke in osnovni namen besedila; pri zahtevnejšem sklepanju potrebuje občasno pomoč.</w:t>
            </w:r>
          </w:p>
        </w:tc>
      </w:tr>
      <w:tr w:rsidR="00CF194E" w:rsidRPr="00AB5868" w14:paraId="4E09D3F3" w14:textId="77777777">
        <w:trPr>
          <w:cantSplit/>
          <w:jc w:val="center"/>
        </w:trPr>
        <w:tc>
          <w:tcPr>
            <w:tcW w:w="1276" w:type="dxa"/>
            <w:shd w:val="clear" w:color="auto" w:fill="FFF2CC"/>
            <w:tcMar>
              <w:top w:w="55" w:type="dxa"/>
              <w:left w:w="65" w:type="dxa"/>
              <w:bottom w:w="55" w:type="dxa"/>
              <w:right w:w="65" w:type="dxa"/>
            </w:tcMar>
            <w:vAlign w:val="center"/>
          </w:tcPr>
          <w:p w14:paraId="4268AE0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929" w:type="dxa"/>
            <w:shd w:val="clear" w:color="auto" w:fill="FFF2CC"/>
            <w:tcMar>
              <w:top w:w="55" w:type="dxa"/>
              <w:left w:w="65" w:type="dxa"/>
              <w:bottom w:w="55" w:type="dxa"/>
              <w:right w:w="65" w:type="dxa"/>
            </w:tcMar>
            <w:vAlign w:val="center"/>
          </w:tcPr>
          <w:p w14:paraId="44E987C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vprašanjih ali opori prepozna temo oziroma glavne podatke in odgovori na preprosta vprašanja o bistveni vsebini.</w:t>
            </w:r>
          </w:p>
        </w:tc>
      </w:tr>
      <w:tr w:rsidR="00CF194E" w:rsidRPr="00AB5868" w14:paraId="34A5787A" w14:textId="77777777">
        <w:trPr>
          <w:cantSplit/>
          <w:jc w:val="center"/>
        </w:trPr>
        <w:tc>
          <w:tcPr>
            <w:tcW w:w="1276" w:type="dxa"/>
            <w:shd w:val="clear" w:color="auto" w:fill="FCE4D6"/>
            <w:tcMar>
              <w:top w:w="55" w:type="dxa"/>
              <w:left w:w="65" w:type="dxa"/>
              <w:bottom w:w="55" w:type="dxa"/>
              <w:right w:w="65" w:type="dxa"/>
            </w:tcMar>
            <w:vAlign w:val="center"/>
          </w:tcPr>
          <w:p w14:paraId="6A14ED2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3FDA4C1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pomoči ne prepozna bistvenih podatkov oziroma ne pokaže osnovnega razumevanja.</w:t>
            </w:r>
          </w:p>
        </w:tc>
      </w:tr>
    </w:tbl>
    <w:p w14:paraId="4B0BB8A9"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3. Branje in razumevanje neumetnostnih besedil</w:t>
      </w:r>
    </w:p>
    <w:tbl>
      <w:tblPr>
        <w:tblW w:w="0" w:type="auto"/>
        <w:jc w:val="center"/>
        <w:tblLook w:val="04A0" w:firstRow="1" w:lastRow="0" w:firstColumn="1" w:lastColumn="0" w:noHBand="0" w:noVBand="1"/>
      </w:tblPr>
      <w:tblGrid>
        <w:gridCol w:w="3747"/>
        <w:gridCol w:w="6365"/>
      </w:tblGrid>
      <w:tr w:rsidR="00CF194E" w:rsidRPr="00AB5868" w14:paraId="10ACA259"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1BB80B2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7E90B64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4CE78329" w14:textId="77777777">
        <w:trPr>
          <w:cantSplit/>
          <w:jc w:val="center"/>
        </w:trPr>
        <w:tc>
          <w:tcPr>
            <w:tcW w:w="1276" w:type="dxa"/>
            <w:tcMar>
              <w:top w:w="55" w:type="dxa"/>
              <w:left w:w="65" w:type="dxa"/>
              <w:bottom w:w="55" w:type="dxa"/>
              <w:right w:w="65" w:type="dxa"/>
            </w:tcMar>
            <w:vAlign w:val="center"/>
          </w:tcPr>
          <w:p w14:paraId="49DCF5C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3CCE2E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Bere tekoče, razločno in smiselno; samostojno išče, izbira, povezuje in vrednoti podatke ter sklepa iz besedila.</w:t>
            </w:r>
          </w:p>
        </w:tc>
      </w:tr>
      <w:tr w:rsidR="00CF194E" w:rsidRPr="00AB5868" w14:paraId="3BB79930" w14:textId="77777777">
        <w:trPr>
          <w:cantSplit/>
          <w:jc w:val="center"/>
        </w:trPr>
        <w:tc>
          <w:tcPr>
            <w:tcW w:w="1276" w:type="dxa"/>
            <w:tcMar>
              <w:top w:w="55" w:type="dxa"/>
              <w:left w:w="65" w:type="dxa"/>
              <w:bottom w:w="55" w:type="dxa"/>
              <w:right w:w="65" w:type="dxa"/>
            </w:tcMar>
            <w:vAlign w:val="center"/>
          </w:tcPr>
          <w:p w14:paraId="689F974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4D7C7C4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Bere razločno in večinoma tekoče, pravilno poišče bistvene podatke in povzame sporočilo besedila.</w:t>
            </w:r>
          </w:p>
        </w:tc>
      </w:tr>
      <w:tr w:rsidR="00CF194E" w:rsidRPr="00AB5868" w14:paraId="5D3B2116" w14:textId="77777777">
        <w:trPr>
          <w:cantSplit/>
          <w:jc w:val="center"/>
        </w:trPr>
        <w:tc>
          <w:tcPr>
            <w:tcW w:w="1276" w:type="dxa"/>
            <w:tcMar>
              <w:top w:w="55" w:type="dxa"/>
              <w:left w:w="65" w:type="dxa"/>
              <w:bottom w:w="55" w:type="dxa"/>
              <w:right w:w="65" w:type="dxa"/>
            </w:tcMar>
            <w:vAlign w:val="center"/>
          </w:tcPr>
          <w:p w14:paraId="0D7C9C8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008DDBE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Bere razumljivo, razume osnovno vsebino in poišče večino zahtevanih podatkov; pri sklepanju potrebuje usmerjanje.</w:t>
            </w:r>
          </w:p>
        </w:tc>
      </w:tr>
      <w:tr w:rsidR="00CF194E" w:rsidRPr="00AB5868" w14:paraId="347135A1" w14:textId="77777777">
        <w:trPr>
          <w:cantSplit/>
          <w:jc w:val="center"/>
        </w:trPr>
        <w:tc>
          <w:tcPr>
            <w:tcW w:w="1276" w:type="dxa"/>
            <w:shd w:val="clear" w:color="auto" w:fill="FFF2CC"/>
            <w:tcMar>
              <w:top w:w="55" w:type="dxa"/>
              <w:left w:w="65" w:type="dxa"/>
              <w:bottom w:w="55" w:type="dxa"/>
              <w:right w:w="65" w:type="dxa"/>
            </w:tcMar>
            <w:vAlign w:val="center"/>
          </w:tcPr>
          <w:p w14:paraId="40712AD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5085B4A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Prebere krajše prilagojeno besedilo in ob vprašanjih poišče oziroma pove bistvene podatke.</w:t>
            </w:r>
          </w:p>
        </w:tc>
      </w:tr>
      <w:tr w:rsidR="00CF194E" w:rsidRPr="00AB5868" w14:paraId="16524EB8" w14:textId="77777777">
        <w:trPr>
          <w:cantSplit/>
          <w:jc w:val="center"/>
        </w:trPr>
        <w:tc>
          <w:tcPr>
            <w:tcW w:w="1276" w:type="dxa"/>
            <w:shd w:val="clear" w:color="auto" w:fill="FCE4D6"/>
            <w:tcMar>
              <w:top w:w="55" w:type="dxa"/>
              <w:left w:w="65" w:type="dxa"/>
              <w:bottom w:w="55" w:type="dxa"/>
              <w:right w:w="65" w:type="dxa"/>
            </w:tcMar>
            <w:vAlign w:val="center"/>
          </w:tcPr>
          <w:p w14:paraId="762320B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3CAB651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Branje je tako netočno ali razumevanje tako šibko, da tudi ob pomoči ne pokaže minimalnega razumevanja.</w:t>
            </w:r>
          </w:p>
        </w:tc>
      </w:tr>
    </w:tbl>
    <w:p w14:paraId="6EA2AC20"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4. Govorni nastop</w:t>
      </w:r>
    </w:p>
    <w:tbl>
      <w:tblPr>
        <w:tblW w:w="0" w:type="auto"/>
        <w:jc w:val="center"/>
        <w:tblLook w:val="04A0" w:firstRow="1" w:lastRow="0" w:firstColumn="1" w:lastColumn="0" w:noHBand="0" w:noVBand="1"/>
      </w:tblPr>
      <w:tblGrid>
        <w:gridCol w:w="3753"/>
        <w:gridCol w:w="6359"/>
      </w:tblGrid>
      <w:tr w:rsidR="00CF194E" w:rsidRPr="00AB5868" w14:paraId="70F953EE"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71B24C2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60211A4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2358746B" w14:textId="77777777">
        <w:trPr>
          <w:cantSplit/>
          <w:jc w:val="center"/>
        </w:trPr>
        <w:tc>
          <w:tcPr>
            <w:tcW w:w="1276" w:type="dxa"/>
            <w:tcMar>
              <w:top w:w="55" w:type="dxa"/>
              <w:left w:w="65" w:type="dxa"/>
              <w:bottom w:w="55" w:type="dxa"/>
              <w:right w:w="65" w:type="dxa"/>
            </w:tcMar>
            <w:vAlign w:val="center"/>
          </w:tcPr>
          <w:p w14:paraId="2815B84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644AC44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 pripravi nastopi samostojno, vsebinsko bogato, logično in jezikovno ustrezno; govor prilagodi namenu in poslušalcem.</w:t>
            </w:r>
          </w:p>
        </w:tc>
      </w:tr>
      <w:tr w:rsidR="00CF194E" w:rsidRPr="00AB5868" w14:paraId="4BA94E1B" w14:textId="77777777">
        <w:trPr>
          <w:cantSplit/>
          <w:jc w:val="center"/>
        </w:trPr>
        <w:tc>
          <w:tcPr>
            <w:tcW w:w="1276" w:type="dxa"/>
            <w:tcMar>
              <w:top w:w="55" w:type="dxa"/>
              <w:left w:w="65" w:type="dxa"/>
              <w:bottom w:w="55" w:type="dxa"/>
              <w:right w:w="65" w:type="dxa"/>
            </w:tcMar>
            <w:vAlign w:val="center"/>
          </w:tcPr>
          <w:p w14:paraId="1376EF3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54C2AE6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Nastopi samostojno in smiselno; vsebina je dobro urejena, govor razločen in večinoma knjižen.</w:t>
            </w:r>
          </w:p>
        </w:tc>
      </w:tr>
      <w:tr w:rsidR="00CF194E" w:rsidRPr="00AB5868" w14:paraId="43C0C2E0" w14:textId="77777777">
        <w:trPr>
          <w:cantSplit/>
          <w:jc w:val="center"/>
        </w:trPr>
        <w:tc>
          <w:tcPr>
            <w:tcW w:w="1276" w:type="dxa"/>
            <w:tcMar>
              <w:top w:w="55" w:type="dxa"/>
              <w:left w:w="65" w:type="dxa"/>
              <w:bottom w:w="55" w:type="dxa"/>
              <w:right w:w="65" w:type="dxa"/>
            </w:tcMar>
            <w:vAlign w:val="center"/>
          </w:tcPr>
          <w:p w14:paraId="39262D7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08ABD96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Nastopi razumljivo in večinoma povezano; pri razporeditvi vsebine ali jezikovni ustreznosti potrebuje manjšo oporo.</w:t>
            </w:r>
          </w:p>
        </w:tc>
      </w:tr>
      <w:tr w:rsidR="00CF194E" w:rsidRPr="00AB5868" w14:paraId="16E3B05F" w14:textId="77777777">
        <w:trPr>
          <w:cantSplit/>
          <w:jc w:val="center"/>
        </w:trPr>
        <w:tc>
          <w:tcPr>
            <w:tcW w:w="1276" w:type="dxa"/>
            <w:shd w:val="clear" w:color="auto" w:fill="FFF2CC"/>
            <w:tcMar>
              <w:top w:w="55" w:type="dxa"/>
              <w:left w:w="65" w:type="dxa"/>
              <w:bottom w:w="55" w:type="dxa"/>
              <w:right w:w="65" w:type="dxa"/>
            </w:tcMar>
            <w:vAlign w:val="center"/>
          </w:tcPr>
          <w:p w14:paraId="5500DF8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929" w:type="dxa"/>
            <w:shd w:val="clear" w:color="auto" w:fill="FFF2CC"/>
            <w:tcMar>
              <w:top w:w="55" w:type="dxa"/>
              <w:left w:w="65" w:type="dxa"/>
              <w:bottom w:w="55" w:type="dxa"/>
              <w:right w:w="65" w:type="dxa"/>
            </w:tcMar>
            <w:vAlign w:val="center"/>
          </w:tcPr>
          <w:p w14:paraId="1D8BCA7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 načrtu, slikovni opori ali vprašanjih predstavi bistvene podatke v kratki, razumljivi in smiselni celoti.</w:t>
            </w:r>
          </w:p>
        </w:tc>
      </w:tr>
      <w:tr w:rsidR="00CF194E" w:rsidRPr="00AB5868" w14:paraId="7B8AB008" w14:textId="77777777">
        <w:trPr>
          <w:cantSplit/>
          <w:jc w:val="center"/>
        </w:trPr>
        <w:tc>
          <w:tcPr>
            <w:tcW w:w="1276" w:type="dxa"/>
            <w:shd w:val="clear" w:color="auto" w:fill="FCE4D6"/>
            <w:tcMar>
              <w:top w:w="55" w:type="dxa"/>
              <w:left w:w="65" w:type="dxa"/>
              <w:bottom w:w="55" w:type="dxa"/>
              <w:right w:w="65" w:type="dxa"/>
            </w:tcMar>
            <w:vAlign w:val="center"/>
          </w:tcPr>
          <w:p w14:paraId="37F1DE4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54E8A18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zmore oblikovati razumljivega in vsebinsko smiselnega kratkega nastopa.</w:t>
            </w:r>
          </w:p>
        </w:tc>
      </w:tr>
    </w:tbl>
    <w:p w14:paraId="12900EE2"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5. Pisno tvorjenje neumetnostnih besedil</w:t>
      </w:r>
    </w:p>
    <w:tbl>
      <w:tblPr>
        <w:tblW w:w="0" w:type="auto"/>
        <w:jc w:val="center"/>
        <w:tblLook w:val="04A0" w:firstRow="1" w:lastRow="0" w:firstColumn="1" w:lastColumn="0" w:noHBand="0" w:noVBand="1"/>
      </w:tblPr>
      <w:tblGrid>
        <w:gridCol w:w="3747"/>
        <w:gridCol w:w="6365"/>
      </w:tblGrid>
      <w:tr w:rsidR="00CF194E" w:rsidRPr="00AB5868" w14:paraId="02499E4B"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3B979DD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428EFB4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1E7CE630" w14:textId="77777777">
        <w:trPr>
          <w:cantSplit/>
          <w:jc w:val="center"/>
        </w:trPr>
        <w:tc>
          <w:tcPr>
            <w:tcW w:w="1276" w:type="dxa"/>
            <w:tcMar>
              <w:top w:w="55" w:type="dxa"/>
              <w:left w:w="65" w:type="dxa"/>
              <w:bottom w:w="55" w:type="dxa"/>
              <w:right w:w="65" w:type="dxa"/>
            </w:tcMar>
            <w:vAlign w:val="center"/>
          </w:tcPr>
          <w:p w14:paraId="5D4A672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0A634C9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tvori jasno, smiselno urejeno in namenu primerno besedilo; upošteva značilnosti obravnavane besedilne vrste ter zapis smiselno izboljša.</w:t>
            </w:r>
          </w:p>
        </w:tc>
      </w:tr>
      <w:tr w:rsidR="00CF194E" w:rsidRPr="00AB5868" w14:paraId="219B8509" w14:textId="77777777">
        <w:trPr>
          <w:cantSplit/>
          <w:jc w:val="center"/>
        </w:trPr>
        <w:tc>
          <w:tcPr>
            <w:tcW w:w="1276" w:type="dxa"/>
            <w:tcMar>
              <w:top w:w="55" w:type="dxa"/>
              <w:left w:w="65" w:type="dxa"/>
              <w:bottom w:w="55" w:type="dxa"/>
              <w:right w:w="65" w:type="dxa"/>
            </w:tcMar>
            <w:vAlign w:val="center"/>
          </w:tcPr>
          <w:p w14:paraId="389789E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2892C4F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Besedilo je ustrezno namenu in naslovniku, vsebuje vse bistvene sestavine ter je večinoma jezikovno in pravopisno pravilno.</w:t>
            </w:r>
          </w:p>
        </w:tc>
      </w:tr>
      <w:tr w:rsidR="00CF194E" w:rsidRPr="00AB5868" w14:paraId="51A36BEA" w14:textId="77777777">
        <w:trPr>
          <w:cantSplit/>
          <w:jc w:val="center"/>
        </w:trPr>
        <w:tc>
          <w:tcPr>
            <w:tcW w:w="1276" w:type="dxa"/>
            <w:tcMar>
              <w:top w:w="55" w:type="dxa"/>
              <w:left w:w="65" w:type="dxa"/>
              <w:bottom w:w="55" w:type="dxa"/>
              <w:right w:w="65" w:type="dxa"/>
            </w:tcMar>
            <w:vAlign w:val="center"/>
          </w:tcPr>
          <w:p w14:paraId="664B786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78578C0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Besedilo je razumljivo in vsebuje glavne sestavine; napake bistveno ne ovirajo razumevanja.</w:t>
            </w:r>
          </w:p>
        </w:tc>
      </w:tr>
      <w:tr w:rsidR="00CF194E" w:rsidRPr="00AB5868" w14:paraId="3D47776A" w14:textId="77777777">
        <w:trPr>
          <w:cantSplit/>
          <w:jc w:val="center"/>
        </w:trPr>
        <w:tc>
          <w:tcPr>
            <w:tcW w:w="1276" w:type="dxa"/>
            <w:shd w:val="clear" w:color="auto" w:fill="FFF2CC"/>
            <w:tcMar>
              <w:top w:w="55" w:type="dxa"/>
              <w:left w:w="65" w:type="dxa"/>
              <w:bottom w:w="55" w:type="dxa"/>
              <w:right w:w="65" w:type="dxa"/>
            </w:tcMar>
            <w:vAlign w:val="center"/>
          </w:tcPr>
          <w:p w14:paraId="056FD09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2DA20FD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vzorcu, načrtu ali vprašanjih napiše kratko razumljivo besedilo z osnovnimi sestavinami obravnavane besedilne vrste (npr. opis, pripoved, poročilo o dogodku, obvestilo, vabilo).</w:t>
            </w:r>
          </w:p>
        </w:tc>
      </w:tr>
      <w:tr w:rsidR="00CF194E" w:rsidRPr="00AB5868" w14:paraId="3C86B48E" w14:textId="77777777">
        <w:trPr>
          <w:cantSplit/>
          <w:jc w:val="center"/>
        </w:trPr>
        <w:tc>
          <w:tcPr>
            <w:tcW w:w="1276" w:type="dxa"/>
            <w:shd w:val="clear" w:color="auto" w:fill="FCE4D6"/>
            <w:tcMar>
              <w:top w:w="55" w:type="dxa"/>
              <w:left w:w="65" w:type="dxa"/>
              <w:bottom w:w="55" w:type="dxa"/>
              <w:right w:w="65" w:type="dxa"/>
            </w:tcMar>
            <w:vAlign w:val="center"/>
          </w:tcPr>
          <w:p w14:paraId="79BCE71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5EFA1F1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vzorcu in pomoči ne oblikuje osnovno razumljivega besedila oziroma manjkajo ključne sestavine.</w:t>
            </w:r>
          </w:p>
        </w:tc>
      </w:tr>
    </w:tbl>
    <w:p w14:paraId="16C97C36"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6. Jezikovno znanje in besedne vrste</w:t>
      </w:r>
    </w:p>
    <w:tbl>
      <w:tblPr>
        <w:tblW w:w="0" w:type="auto"/>
        <w:jc w:val="center"/>
        <w:tblLook w:val="04A0" w:firstRow="1" w:lastRow="0" w:firstColumn="1" w:lastColumn="0" w:noHBand="0" w:noVBand="1"/>
      </w:tblPr>
      <w:tblGrid>
        <w:gridCol w:w="3745"/>
        <w:gridCol w:w="6367"/>
      </w:tblGrid>
      <w:tr w:rsidR="00CF194E" w:rsidRPr="00AB5868" w14:paraId="378675CA"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4AAEE82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330DE7E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2C924CE5" w14:textId="77777777">
        <w:trPr>
          <w:cantSplit/>
          <w:jc w:val="center"/>
        </w:trPr>
        <w:tc>
          <w:tcPr>
            <w:tcW w:w="1276" w:type="dxa"/>
            <w:tcMar>
              <w:top w:w="55" w:type="dxa"/>
              <w:left w:w="65" w:type="dxa"/>
              <w:bottom w:w="55" w:type="dxa"/>
              <w:right w:w="65" w:type="dxa"/>
            </w:tcMar>
            <w:vAlign w:val="center"/>
          </w:tcPr>
          <w:p w14:paraId="3C619D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07DC616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prepoznava, razvršča in uporablja obravnavane jezikovne pojme in besedne vrste; svoje rešitve zna pojasniti in utemeljiti.</w:t>
            </w:r>
          </w:p>
        </w:tc>
      </w:tr>
      <w:tr w:rsidR="00CF194E" w:rsidRPr="00AB5868" w14:paraId="4D90F46C" w14:textId="77777777">
        <w:trPr>
          <w:cantSplit/>
          <w:jc w:val="center"/>
        </w:trPr>
        <w:tc>
          <w:tcPr>
            <w:tcW w:w="1276" w:type="dxa"/>
            <w:tcMar>
              <w:top w:w="55" w:type="dxa"/>
              <w:left w:w="65" w:type="dxa"/>
              <w:bottom w:w="55" w:type="dxa"/>
              <w:right w:w="65" w:type="dxa"/>
            </w:tcMar>
            <w:vAlign w:val="center"/>
          </w:tcPr>
          <w:p w14:paraId="039CACC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2C9E3CD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Večino obravnavanih pojmov pravilno prepozna in uporablja; pri zahtevnejših primerih se pojavijo manjše napake.</w:t>
            </w:r>
          </w:p>
        </w:tc>
      </w:tr>
      <w:tr w:rsidR="00CF194E" w:rsidRPr="00AB5868" w14:paraId="2B4A9E29" w14:textId="77777777">
        <w:trPr>
          <w:cantSplit/>
          <w:jc w:val="center"/>
        </w:trPr>
        <w:tc>
          <w:tcPr>
            <w:tcW w:w="1276" w:type="dxa"/>
            <w:tcMar>
              <w:top w:w="55" w:type="dxa"/>
              <w:left w:w="65" w:type="dxa"/>
              <w:bottom w:w="55" w:type="dxa"/>
              <w:right w:w="65" w:type="dxa"/>
            </w:tcMar>
            <w:vAlign w:val="center"/>
          </w:tcPr>
          <w:p w14:paraId="4CFDB7C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3</w:t>
            </w:r>
          </w:p>
        </w:tc>
        <w:tc>
          <w:tcPr>
            <w:tcW w:w="8929" w:type="dxa"/>
            <w:tcMar>
              <w:top w:w="55" w:type="dxa"/>
              <w:left w:w="65" w:type="dxa"/>
              <w:bottom w:w="55" w:type="dxa"/>
              <w:right w:w="65" w:type="dxa"/>
            </w:tcMar>
            <w:vAlign w:val="center"/>
          </w:tcPr>
          <w:p w14:paraId="3C80911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pojme in besedne vrste prepozna ter jih uporablja v znanih primerih; pri zahtevnejših nalogah potrebuje občasno pomoč.</w:t>
            </w:r>
          </w:p>
        </w:tc>
      </w:tr>
      <w:tr w:rsidR="00CF194E" w:rsidRPr="00AB5868" w14:paraId="56588337" w14:textId="77777777">
        <w:trPr>
          <w:cantSplit/>
          <w:jc w:val="center"/>
        </w:trPr>
        <w:tc>
          <w:tcPr>
            <w:tcW w:w="1276" w:type="dxa"/>
            <w:shd w:val="clear" w:color="auto" w:fill="FFF2CC"/>
            <w:tcMar>
              <w:top w:w="55" w:type="dxa"/>
              <w:left w:w="65" w:type="dxa"/>
              <w:bottom w:w="55" w:type="dxa"/>
              <w:right w:w="65" w:type="dxa"/>
            </w:tcMar>
            <w:vAlign w:val="center"/>
          </w:tcPr>
          <w:p w14:paraId="68A241F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33C98DF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 preprostih primerih prepozna in po vzorcu uporabi temeljne obravnavane pojme oziroma besedne vrste (npr. samostalnik, pridevnik, glagol, prislov).</w:t>
            </w:r>
          </w:p>
        </w:tc>
      </w:tr>
      <w:tr w:rsidR="00CF194E" w:rsidRPr="00AB5868" w14:paraId="781C0276" w14:textId="77777777">
        <w:trPr>
          <w:cantSplit/>
          <w:jc w:val="center"/>
        </w:trPr>
        <w:tc>
          <w:tcPr>
            <w:tcW w:w="1276" w:type="dxa"/>
            <w:shd w:val="clear" w:color="auto" w:fill="FCE4D6"/>
            <w:tcMar>
              <w:top w:w="55" w:type="dxa"/>
              <w:left w:w="65" w:type="dxa"/>
              <w:bottom w:w="55" w:type="dxa"/>
              <w:right w:w="65" w:type="dxa"/>
            </w:tcMar>
            <w:vAlign w:val="center"/>
          </w:tcPr>
          <w:p w14:paraId="1CAEB53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7569D4F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prepozna ali ne uporabi temeljnih obravnavanih jezikovnih pojmov.</w:t>
            </w:r>
          </w:p>
        </w:tc>
      </w:tr>
    </w:tbl>
    <w:p w14:paraId="659756EF"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7. Pravopis in samostojni zapis</w:t>
      </w:r>
    </w:p>
    <w:tbl>
      <w:tblPr>
        <w:tblW w:w="0" w:type="auto"/>
        <w:jc w:val="center"/>
        <w:tblLook w:val="04A0" w:firstRow="1" w:lastRow="0" w:firstColumn="1" w:lastColumn="0" w:noHBand="0" w:noVBand="1"/>
      </w:tblPr>
      <w:tblGrid>
        <w:gridCol w:w="3750"/>
        <w:gridCol w:w="6362"/>
      </w:tblGrid>
      <w:tr w:rsidR="00CF194E" w:rsidRPr="00AB5868" w14:paraId="5E30F1C5"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79EF089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62291C5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7A1D8887" w14:textId="77777777">
        <w:trPr>
          <w:cantSplit/>
          <w:jc w:val="center"/>
        </w:trPr>
        <w:tc>
          <w:tcPr>
            <w:tcW w:w="1276" w:type="dxa"/>
            <w:tcMar>
              <w:top w:w="55" w:type="dxa"/>
              <w:left w:w="65" w:type="dxa"/>
              <w:bottom w:w="55" w:type="dxa"/>
              <w:right w:w="65" w:type="dxa"/>
            </w:tcMar>
            <w:vAlign w:val="center"/>
          </w:tcPr>
          <w:p w14:paraId="16B80D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2DE30AA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Zelo zanesljivo uporablja obravnavana pravopisna pravila, piše čitljivo in smiselno ter večino napak sam prepozna in popravi.</w:t>
            </w:r>
          </w:p>
        </w:tc>
      </w:tr>
      <w:tr w:rsidR="00CF194E" w:rsidRPr="00AB5868" w14:paraId="354DCD16" w14:textId="77777777">
        <w:trPr>
          <w:cantSplit/>
          <w:jc w:val="center"/>
        </w:trPr>
        <w:tc>
          <w:tcPr>
            <w:tcW w:w="1276" w:type="dxa"/>
            <w:tcMar>
              <w:top w:w="55" w:type="dxa"/>
              <w:left w:w="65" w:type="dxa"/>
              <w:bottom w:w="55" w:type="dxa"/>
              <w:right w:w="65" w:type="dxa"/>
            </w:tcMar>
            <w:vAlign w:val="center"/>
          </w:tcPr>
          <w:p w14:paraId="5A0BA2A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0B6B7AA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Piše čitljivo in večinoma pravopisno pravilno; napake so redke in ne vplivajo na razumljivost.</w:t>
            </w:r>
          </w:p>
        </w:tc>
      </w:tr>
      <w:tr w:rsidR="00CF194E" w:rsidRPr="00AB5868" w14:paraId="7D451A71" w14:textId="77777777">
        <w:trPr>
          <w:cantSplit/>
          <w:jc w:val="center"/>
        </w:trPr>
        <w:tc>
          <w:tcPr>
            <w:tcW w:w="1276" w:type="dxa"/>
            <w:tcMar>
              <w:top w:w="55" w:type="dxa"/>
              <w:left w:w="65" w:type="dxa"/>
              <w:bottom w:w="55" w:type="dxa"/>
              <w:right w:w="65" w:type="dxa"/>
            </w:tcMar>
            <w:vAlign w:val="center"/>
          </w:tcPr>
          <w:p w14:paraId="04C18C1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1028836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Osnovna pravopisna pravila večinoma uporablja pravilno; pri zahtevnejših primerih se pojavljajo napake.</w:t>
            </w:r>
          </w:p>
        </w:tc>
      </w:tr>
      <w:tr w:rsidR="00CF194E" w:rsidRPr="00AB5868" w14:paraId="4B291596" w14:textId="77777777">
        <w:trPr>
          <w:cantSplit/>
          <w:jc w:val="center"/>
        </w:trPr>
        <w:tc>
          <w:tcPr>
            <w:tcW w:w="1276" w:type="dxa"/>
            <w:shd w:val="clear" w:color="auto" w:fill="FFF2CC"/>
            <w:tcMar>
              <w:top w:w="55" w:type="dxa"/>
              <w:left w:w="65" w:type="dxa"/>
              <w:bottom w:w="55" w:type="dxa"/>
              <w:right w:w="65" w:type="dxa"/>
            </w:tcMar>
            <w:vAlign w:val="center"/>
          </w:tcPr>
          <w:p w14:paraId="5F146B1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2D5C5B5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Pri kratkem zapisu, prepisu ali prilagojenem nareku uporablja osnovno veliko začetnico, končna ločila in večino besed zapiše razumljivo.</w:t>
            </w:r>
          </w:p>
        </w:tc>
      </w:tr>
      <w:tr w:rsidR="00CF194E" w:rsidRPr="00AB5868" w14:paraId="0227F6EE" w14:textId="77777777">
        <w:trPr>
          <w:cantSplit/>
          <w:jc w:val="center"/>
        </w:trPr>
        <w:tc>
          <w:tcPr>
            <w:tcW w:w="1276" w:type="dxa"/>
            <w:shd w:val="clear" w:color="auto" w:fill="FCE4D6"/>
            <w:tcMar>
              <w:top w:w="55" w:type="dxa"/>
              <w:left w:w="65" w:type="dxa"/>
              <w:bottom w:w="55" w:type="dxa"/>
              <w:right w:w="65" w:type="dxa"/>
            </w:tcMar>
            <w:vAlign w:val="center"/>
          </w:tcPr>
          <w:p w14:paraId="022DF47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3807111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Zapis vsebuje toliko napak, da je težko razumljiv; osnovnih pravil ne uporablja niti ob opozorilu oziroma opori.</w:t>
            </w:r>
          </w:p>
        </w:tc>
      </w:tr>
    </w:tbl>
    <w:p w14:paraId="5238C2D4"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8. Sprejemanje in razumevanje književnega besedila</w:t>
      </w:r>
    </w:p>
    <w:tbl>
      <w:tblPr>
        <w:tblW w:w="0" w:type="auto"/>
        <w:jc w:val="center"/>
        <w:tblLook w:val="04A0" w:firstRow="1" w:lastRow="0" w:firstColumn="1" w:lastColumn="0" w:noHBand="0" w:noVBand="1"/>
      </w:tblPr>
      <w:tblGrid>
        <w:gridCol w:w="3767"/>
        <w:gridCol w:w="6345"/>
      </w:tblGrid>
      <w:tr w:rsidR="00CF194E" w:rsidRPr="00AB5868" w14:paraId="1DCBB23E"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66972BF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507E714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E17B72C" w14:textId="77777777">
        <w:trPr>
          <w:cantSplit/>
          <w:jc w:val="center"/>
        </w:trPr>
        <w:tc>
          <w:tcPr>
            <w:tcW w:w="1276" w:type="dxa"/>
            <w:tcMar>
              <w:top w:w="55" w:type="dxa"/>
              <w:left w:w="65" w:type="dxa"/>
              <w:bottom w:w="55" w:type="dxa"/>
              <w:right w:w="65" w:type="dxa"/>
            </w:tcMar>
            <w:vAlign w:val="center"/>
          </w:tcPr>
          <w:p w14:paraId="2A81B00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4C4A6B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razlaga besedilo, povezuje dogajanje, značaje, odnose in sporočilo ter odgovore utemeljuje z besedilom.</w:t>
            </w:r>
          </w:p>
        </w:tc>
      </w:tr>
      <w:tr w:rsidR="00CF194E" w:rsidRPr="00AB5868" w14:paraId="618273FE" w14:textId="77777777">
        <w:trPr>
          <w:cantSplit/>
          <w:jc w:val="center"/>
        </w:trPr>
        <w:tc>
          <w:tcPr>
            <w:tcW w:w="1276" w:type="dxa"/>
            <w:tcMar>
              <w:top w:w="55" w:type="dxa"/>
              <w:left w:w="65" w:type="dxa"/>
              <w:bottom w:w="55" w:type="dxa"/>
              <w:right w:w="65" w:type="dxa"/>
            </w:tcMar>
            <w:vAlign w:val="center"/>
          </w:tcPr>
          <w:p w14:paraId="4EDB094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4</w:t>
            </w:r>
          </w:p>
        </w:tc>
        <w:tc>
          <w:tcPr>
            <w:tcW w:w="8929" w:type="dxa"/>
            <w:tcMar>
              <w:top w:w="55" w:type="dxa"/>
              <w:left w:w="65" w:type="dxa"/>
              <w:bottom w:w="55" w:type="dxa"/>
              <w:right w:w="65" w:type="dxa"/>
            </w:tcMar>
            <w:vAlign w:val="center"/>
          </w:tcPr>
          <w:p w14:paraId="44007B2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obnovi dogajanje, opiše osebe, prostor in čas ter prepozna osrednjo temo oziroma sporočilo.</w:t>
            </w:r>
          </w:p>
        </w:tc>
      </w:tr>
      <w:tr w:rsidR="00CF194E" w:rsidRPr="00AB5868" w14:paraId="262978CB" w14:textId="77777777">
        <w:trPr>
          <w:cantSplit/>
          <w:jc w:val="center"/>
        </w:trPr>
        <w:tc>
          <w:tcPr>
            <w:tcW w:w="1276" w:type="dxa"/>
            <w:tcMar>
              <w:top w:w="55" w:type="dxa"/>
              <w:left w:w="65" w:type="dxa"/>
              <w:bottom w:w="55" w:type="dxa"/>
              <w:right w:w="65" w:type="dxa"/>
            </w:tcMar>
            <w:vAlign w:val="center"/>
          </w:tcPr>
          <w:p w14:paraId="64A8C0C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38F83C2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Obnovi bistveno dogajanje in opiše glavne osebe; pri razlagi odnosov ali sporočila potrebuje usmerjanje.</w:t>
            </w:r>
          </w:p>
        </w:tc>
      </w:tr>
      <w:tr w:rsidR="00CF194E" w:rsidRPr="00AB5868" w14:paraId="49CBD84C" w14:textId="77777777">
        <w:trPr>
          <w:cantSplit/>
          <w:jc w:val="center"/>
        </w:trPr>
        <w:tc>
          <w:tcPr>
            <w:tcW w:w="1276" w:type="dxa"/>
            <w:shd w:val="clear" w:color="auto" w:fill="FFF2CC"/>
            <w:tcMar>
              <w:top w:w="55" w:type="dxa"/>
              <w:left w:w="65" w:type="dxa"/>
              <w:bottom w:w="55" w:type="dxa"/>
              <w:right w:w="65" w:type="dxa"/>
            </w:tcMar>
            <w:vAlign w:val="center"/>
          </w:tcPr>
          <w:p w14:paraId="200BD38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00BF667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vprašanjih pove bistveno dogajanje in prepozna glavne književne osebe oziroma osnovne okoliščine dogajanja.</w:t>
            </w:r>
          </w:p>
        </w:tc>
      </w:tr>
      <w:tr w:rsidR="00CF194E" w:rsidRPr="00AB5868" w14:paraId="0D3707A0" w14:textId="77777777">
        <w:trPr>
          <w:cantSplit/>
          <w:jc w:val="center"/>
        </w:trPr>
        <w:tc>
          <w:tcPr>
            <w:tcW w:w="1276" w:type="dxa"/>
            <w:shd w:val="clear" w:color="auto" w:fill="FCE4D6"/>
            <w:tcMar>
              <w:top w:w="55" w:type="dxa"/>
              <w:left w:w="65" w:type="dxa"/>
              <w:bottom w:w="55" w:type="dxa"/>
              <w:right w:w="65" w:type="dxa"/>
            </w:tcMar>
            <w:vAlign w:val="center"/>
          </w:tcPr>
          <w:p w14:paraId="2C35C45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25BAE02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pomoči ne zmore obnoviti bistvenega dogajanja ali prepoznati glavnih oseb.</w:t>
            </w:r>
          </w:p>
        </w:tc>
      </w:tr>
    </w:tbl>
    <w:p w14:paraId="132C4079"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9. Književne zvrsti in literarni pojmi</w:t>
      </w:r>
    </w:p>
    <w:tbl>
      <w:tblPr>
        <w:tblW w:w="0" w:type="auto"/>
        <w:jc w:val="center"/>
        <w:tblLook w:val="04A0" w:firstRow="1" w:lastRow="0" w:firstColumn="1" w:lastColumn="0" w:noHBand="0" w:noVBand="1"/>
      </w:tblPr>
      <w:tblGrid>
        <w:gridCol w:w="3715"/>
        <w:gridCol w:w="6397"/>
      </w:tblGrid>
      <w:tr w:rsidR="00CF194E" w:rsidRPr="00AB5868" w14:paraId="7B7D8BE5"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23B2100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011E1E5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16612B97" w14:textId="77777777">
        <w:trPr>
          <w:cantSplit/>
          <w:jc w:val="center"/>
        </w:trPr>
        <w:tc>
          <w:tcPr>
            <w:tcW w:w="1276" w:type="dxa"/>
            <w:tcMar>
              <w:top w:w="55" w:type="dxa"/>
              <w:left w:w="65" w:type="dxa"/>
              <w:bottom w:w="55" w:type="dxa"/>
              <w:right w:w="65" w:type="dxa"/>
            </w:tcMar>
            <w:vAlign w:val="center"/>
          </w:tcPr>
          <w:p w14:paraId="1A6CD02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5B7AF04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prepoznava in uporablja obravnavane literarne pojme, primerja besedila ter svoje ugotovitve utemelji.</w:t>
            </w:r>
          </w:p>
        </w:tc>
      </w:tr>
      <w:tr w:rsidR="00CF194E" w:rsidRPr="00AB5868" w14:paraId="2A57D49E" w14:textId="77777777">
        <w:trPr>
          <w:cantSplit/>
          <w:jc w:val="center"/>
        </w:trPr>
        <w:tc>
          <w:tcPr>
            <w:tcW w:w="1276" w:type="dxa"/>
            <w:tcMar>
              <w:top w:w="55" w:type="dxa"/>
              <w:left w:w="65" w:type="dxa"/>
              <w:bottom w:w="55" w:type="dxa"/>
              <w:right w:w="65" w:type="dxa"/>
            </w:tcMar>
            <w:vAlign w:val="center"/>
          </w:tcPr>
          <w:p w14:paraId="28D1F82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929" w:type="dxa"/>
            <w:tcMar>
              <w:top w:w="55" w:type="dxa"/>
              <w:left w:w="65" w:type="dxa"/>
              <w:bottom w:w="55" w:type="dxa"/>
              <w:right w:w="65" w:type="dxa"/>
            </w:tcMar>
            <w:vAlign w:val="center"/>
          </w:tcPr>
          <w:p w14:paraId="1A28CD4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 večino obravnavanih značilnosti in pojmov ter jih uporabi pri razlagi besedila.</w:t>
            </w:r>
          </w:p>
        </w:tc>
      </w:tr>
      <w:tr w:rsidR="00CF194E" w:rsidRPr="00AB5868" w14:paraId="68C360B5" w14:textId="77777777">
        <w:trPr>
          <w:cantSplit/>
          <w:jc w:val="center"/>
        </w:trPr>
        <w:tc>
          <w:tcPr>
            <w:tcW w:w="1276" w:type="dxa"/>
            <w:tcMar>
              <w:top w:w="55" w:type="dxa"/>
              <w:left w:w="65" w:type="dxa"/>
              <w:bottom w:w="55" w:type="dxa"/>
              <w:right w:w="65" w:type="dxa"/>
            </w:tcMar>
            <w:vAlign w:val="center"/>
          </w:tcPr>
          <w:p w14:paraId="0684713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21F901B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osnovne značilnosti in večino temeljnih pojmov; pri razlagi potrebuje občasno usmerjanje.</w:t>
            </w:r>
          </w:p>
        </w:tc>
      </w:tr>
      <w:tr w:rsidR="00CF194E" w:rsidRPr="00AB5868" w14:paraId="3A2AF7F1" w14:textId="77777777">
        <w:trPr>
          <w:cantSplit/>
          <w:jc w:val="center"/>
        </w:trPr>
        <w:tc>
          <w:tcPr>
            <w:tcW w:w="1276" w:type="dxa"/>
            <w:shd w:val="clear" w:color="auto" w:fill="FFF2CC"/>
            <w:tcMar>
              <w:top w:w="55" w:type="dxa"/>
              <w:left w:w="65" w:type="dxa"/>
              <w:bottom w:w="55" w:type="dxa"/>
              <w:right w:w="65" w:type="dxa"/>
            </w:tcMar>
            <w:vAlign w:val="center"/>
          </w:tcPr>
          <w:p w14:paraId="2A61E56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08AB997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 znanem primeru ob opori prepozna osnovno književno zvrst oziroma temeljno obravnavano prvino (npr. verz, kitica, rima, pripovedovalec, književna oseba).</w:t>
            </w:r>
          </w:p>
        </w:tc>
      </w:tr>
      <w:tr w:rsidR="00CF194E" w:rsidRPr="00AB5868" w14:paraId="222B51F1" w14:textId="77777777">
        <w:trPr>
          <w:cantSplit/>
          <w:jc w:val="center"/>
        </w:trPr>
        <w:tc>
          <w:tcPr>
            <w:tcW w:w="1276" w:type="dxa"/>
            <w:shd w:val="clear" w:color="auto" w:fill="FCE4D6"/>
            <w:tcMar>
              <w:top w:w="55" w:type="dxa"/>
              <w:left w:w="65" w:type="dxa"/>
              <w:bottom w:w="55" w:type="dxa"/>
              <w:right w:w="65" w:type="dxa"/>
            </w:tcMar>
            <w:vAlign w:val="center"/>
          </w:tcPr>
          <w:p w14:paraId="1D76BB9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6F08081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prepozna osnovnih obravnavanih književnih značilnosti oziroma pojmov.</w:t>
            </w:r>
          </w:p>
        </w:tc>
      </w:tr>
    </w:tbl>
    <w:p w14:paraId="72F3607E"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10. (Po)ustvarjanje, interpretativno branje in recitacija</w:t>
      </w:r>
    </w:p>
    <w:tbl>
      <w:tblPr>
        <w:tblW w:w="0" w:type="auto"/>
        <w:jc w:val="center"/>
        <w:tblLook w:val="04A0" w:firstRow="1" w:lastRow="0" w:firstColumn="1" w:lastColumn="0" w:noHBand="0" w:noVBand="1"/>
      </w:tblPr>
      <w:tblGrid>
        <w:gridCol w:w="3725"/>
        <w:gridCol w:w="6387"/>
      </w:tblGrid>
      <w:tr w:rsidR="00CF194E" w:rsidRPr="00AB5868" w14:paraId="7E480715" w14:textId="77777777" w:rsidTr="00AB5868">
        <w:trPr>
          <w:jc w:val="center"/>
        </w:trPr>
        <w:tc>
          <w:tcPr>
            <w:tcW w:w="5298" w:type="dxa"/>
            <w:shd w:val="clear" w:color="auto" w:fill="E5DFEC" w:themeFill="accent4" w:themeFillTint="33"/>
            <w:tcMar>
              <w:top w:w="70" w:type="dxa"/>
              <w:left w:w="70" w:type="dxa"/>
              <w:bottom w:w="70" w:type="dxa"/>
              <w:right w:w="70" w:type="dxa"/>
            </w:tcMar>
            <w:vAlign w:val="center"/>
          </w:tcPr>
          <w:p w14:paraId="7DC9A8B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0" w:type="dxa"/>
              <w:bottom w:w="70" w:type="dxa"/>
              <w:right w:w="70" w:type="dxa"/>
            </w:tcMar>
            <w:vAlign w:val="center"/>
          </w:tcPr>
          <w:p w14:paraId="3C5AB11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02325E30" w14:textId="77777777">
        <w:trPr>
          <w:cantSplit/>
          <w:jc w:val="center"/>
        </w:trPr>
        <w:tc>
          <w:tcPr>
            <w:tcW w:w="1276" w:type="dxa"/>
            <w:tcMar>
              <w:top w:w="55" w:type="dxa"/>
              <w:left w:w="65" w:type="dxa"/>
              <w:bottom w:w="55" w:type="dxa"/>
              <w:right w:w="65" w:type="dxa"/>
            </w:tcMar>
            <w:vAlign w:val="center"/>
          </w:tcPr>
          <w:p w14:paraId="2C44A10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929" w:type="dxa"/>
            <w:tcMar>
              <w:top w:w="55" w:type="dxa"/>
              <w:left w:w="65" w:type="dxa"/>
              <w:bottom w:w="55" w:type="dxa"/>
              <w:right w:w="65" w:type="dxa"/>
            </w:tcMar>
            <w:vAlign w:val="center"/>
          </w:tcPr>
          <w:p w14:paraId="5FE2285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Ustvarjalno, samostojno in doživeto poustvarja besedilo; interpretativno branje oziroma recitacija sta tekoča, izrazna in smiselno poudarjena.</w:t>
            </w:r>
          </w:p>
        </w:tc>
      </w:tr>
      <w:tr w:rsidR="00CF194E" w:rsidRPr="00AB5868" w14:paraId="644D07F0" w14:textId="77777777">
        <w:trPr>
          <w:cantSplit/>
          <w:jc w:val="center"/>
        </w:trPr>
        <w:tc>
          <w:tcPr>
            <w:tcW w:w="1276" w:type="dxa"/>
            <w:tcMar>
              <w:top w:w="55" w:type="dxa"/>
              <w:left w:w="65" w:type="dxa"/>
              <w:bottom w:w="55" w:type="dxa"/>
              <w:right w:w="65" w:type="dxa"/>
            </w:tcMar>
            <w:vAlign w:val="center"/>
          </w:tcPr>
          <w:p w14:paraId="6153FCF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4</w:t>
            </w:r>
          </w:p>
        </w:tc>
        <w:tc>
          <w:tcPr>
            <w:tcW w:w="8929" w:type="dxa"/>
            <w:tcMar>
              <w:top w:w="55" w:type="dxa"/>
              <w:left w:w="65" w:type="dxa"/>
              <w:bottom w:w="55" w:type="dxa"/>
              <w:right w:w="65" w:type="dxa"/>
            </w:tcMar>
            <w:vAlign w:val="center"/>
          </w:tcPr>
          <w:p w14:paraId="6E1CDCB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Poustvarjanje je samostojno in vsebinsko ustrezno; pri izvedbi večinoma ustrezno uporablja glasnost, tempo in poudarke.</w:t>
            </w:r>
          </w:p>
        </w:tc>
      </w:tr>
      <w:tr w:rsidR="00CF194E" w:rsidRPr="00AB5868" w14:paraId="5F71794A" w14:textId="77777777">
        <w:trPr>
          <w:cantSplit/>
          <w:jc w:val="center"/>
        </w:trPr>
        <w:tc>
          <w:tcPr>
            <w:tcW w:w="1276" w:type="dxa"/>
            <w:tcMar>
              <w:top w:w="55" w:type="dxa"/>
              <w:left w:w="65" w:type="dxa"/>
              <w:bottom w:w="55" w:type="dxa"/>
              <w:right w:w="65" w:type="dxa"/>
            </w:tcMar>
            <w:vAlign w:val="center"/>
          </w:tcPr>
          <w:p w14:paraId="7A3674C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929" w:type="dxa"/>
            <w:tcMar>
              <w:top w:w="55" w:type="dxa"/>
              <w:left w:w="65" w:type="dxa"/>
              <w:bottom w:w="55" w:type="dxa"/>
              <w:right w:w="65" w:type="dxa"/>
            </w:tcMar>
            <w:vAlign w:val="center"/>
          </w:tcPr>
          <w:p w14:paraId="1629DF8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Poustvarjanje je razumljivo in povezano; izvedba je večinoma ustrezna, z nekaj negotovosti.</w:t>
            </w:r>
          </w:p>
        </w:tc>
      </w:tr>
      <w:tr w:rsidR="00CF194E" w:rsidRPr="00AB5868" w14:paraId="14D88A9D" w14:textId="77777777">
        <w:trPr>
          <w:cantSplit/>
          <w:jc w:val="center"/>
        </w:trPr>
        <w:tc>
          <w:tcPr>
            <w:tcW w:w="1276" w:type="dxa"/>
            <w:shd w:val="clear" w:color="auto" w:fill="FFF2CC"/>
            <w:tcMar>
              <w:top w:w="55" w:type="dxa"/>
              <w:left w:w="65" w:type="dxa"/>
              <w:bottom w:w="55" w:type="dxa"/>
              <w:right w:w="65" w:type="dxa"/>
            </w:tcMar>
            <w:vAlign w:val="center"/>
          </w:tcPr>
          <w:p w14:paraId="1F46E2A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929" w:type="dxa"/>
            <w:shd w:val="clear" w:color="auto" w:fill="FFF2CC"/>
            <w:tcMar>
              <w:top w:w="55" w:type="dxa"/>
              <w:left w:w="65" w:type="dxa"/>
              <w:bottom w:w="55" w:type="dxa"/>
              <w:right w:w="65" w:type="dxa"/>
            </w:tcMar>
            <w:vAlign w:val="center"/>
          </w:tcPr>
          <w:p w14:paraId="7D71E12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opori tvori preprost odziv na besedilo oziroma po pripravi dovolj razločno prebere ali recitira krajši odlomek.</w:t>
            </w:r>
          </w:p>
        </w:tc>
      </w:tr>
      <w:tr w:rsidR="00CF194E" w:rsidRPr="00AB5868" w14:paraId="670FC61C" w14:textId="77777777">
        <w:trPr>
          <w:cantSplit/>
          <w:jc w:val="center"/>
        </w:trPr>
        <w:tc>
          <w:tcPr>
            <w:tcW w:w="1276" w:type="dxa"/>
            <w:shd w:val="clear" w:color="auto" w:fill="FCE4D6"/>
            <w:tcMar>
              <w:top w:w="55" w:type="dxa"/>
              <w:left w:w="65" w:type="dxa"/>
              <w:bottom w:w="55" w:type="dxa"/>
              <w:right w:w="65" w:type="dxa"/>
            </w:tcMar>
            <w:vAlign w:val="center"/>
          </w:tcPr>
          <w:p w14:paraId="524A67E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929" w:type="dxa"/>
            <w:shd w:val="clear" w:color="auto" w:fill="FCE4D6"/>
            <w:tcMar>
              <w:top w:w="55" w:type="dxa"/>
              <w:left w:w="65" w:type="dxa"/>
              <w:bottom w:w="55" w:type="dxa"/>
              <w:right w:w="65" w:type="dxa"/>
            </w:tcMar>
            <w:vAlign w:val="center"/>
          </w:tcPr>
          <w:p w14:paraId="0B80CB9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pripravi in opori ne zmore izraziti osnovnega odziva oziroma izvedba ni dovolj razumljiva za vrednotenje doseženega standarda.</w:t>
            </w:r>
          </w:p>
        </w:tc>
      </w:tr>
    </w:tbl>
    <w:p w14:paraId="633000FA"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POMEMBNO PRI OCENJEVANJU</w:t>
      </w:r>
    </w:p>
    <w:p w14:paraId="43A26ABC"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Pri vsakem ocenjevanju se uporabljajo samo kriteriji, povezani z vsebinami in standardi, ki so bili predhodno obravnavani in preverjeni.</w:t>
      </w:r>
    </w:p>
    <w:p w14:paraId="48E58810"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Pri pisnem preizkusu so točke oziroma odstotki lahko tehnična pomoč pri vrednotenju, ocena pa mora odražati doseganje standardov znanja.</w:t>
      </w:r>
    </w:p>
    <w:p w14:paraId="28A19885"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Za pozitivno oceno mora učenec doseči minimalni standard ocenjevanega področja oziroma sklopa.</w:t>
      </w:r>
    </w:p>
    <w:p w14:paraId="5A64DD76"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Prilagoditve, določene v odločbi o usmeritvi in individualiziranem programu, se upoštevajo pri izvedbi ocenjevanja.</w:t>
      </w:r>
    </w:p>
    <w:p w14:paraId="6BF40382"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br w:type="page"/>
      </w:r>
    </w:p>
    <w:p w14:paraId="0B37785B" w14:textId="77777777" w:rsidR="00CF194E" w:rsidRPr="00AB5868" w:rsidRDefault="00000000" w:rsidP="00AB5868">
      <w:pPr>
        <w:keepNext/>
        <w:spacing w:before="160" w:after="20" w:line="360" w:lineRule="auto"/>
        <w:jc w:val="both"/>
        <w:rPr>
          <w:rFonts w:ascii="Calibri" w:hAnsi="Calibri" w:cs="Calibri"/>
          <w:sz w:val="24"/>
          <w:szCs w:val="24"/>
        </w:rPr>
      </w:pPr>
      <w:r w:rsidRPr="00AB5868">
        <w:rPr>
          <w:rFonts w:ascii="Calibri" w:hAnsi="Calibri" w:cs="Calibri"/>
          <w:b/>
          <w:sz w:val="24"/>
          <w:szCs w:val="24"/>
        </w:rPr>
        <w:lastRenderedPageBreak/>
        <w:t>MATEMATIKA – KRITERIJI OCENJEVANJA</w:t>
      </w:r>
    </w:p>
    <w:p w14:paraId="6A1104B6" w14:textId="77777777" w:rsidR="00CF194E" w:rsidRPr="00AB5868" w:rsidRDefault="00000000" w:rsidP="00AB5868">
      <w:pPr>
        <w:keepNext/>
        <w:spacing w:after="180" w:line="360" w:lineRule="auto"/>
        <w:jc w:val="both"/>
        <w:rPr>
          <w:rFonts w:ascii="Calibri" w:hAnsi="Calibri" w:cs="Calibri"/>
          <w:sz w:val="24"/>
          <w:szCs w:val="24"/>
        </w:rPr>
      </w:pPr>
      <w:r w:rsidRPr="00AB5868">
        <w:rPr>
          <w:rFonts w:ascii="Calibri" w:hAnsi="Calibri" w:cs="Calibri"/>
          <w:b/>
          <w:sz w:val="24"/>
          <w:szCs w:val="24"/>
        </w:rPr>
        <w:t>7. razred NIS</w:t>
      </w:r>
    </w:p>
    <w:p w14:paraId="29EEA92A" w14:textId="77777777" w:rsidR="00CF194E" w:rsidRPr="00AB5868" w:rsidRDefault="00000000" w:rsidP="00AB5868">
      <w:pPr>
        <w:keepNext/>
        <w:spacing w:before="60" w:after="60" w:line="360" w:lineRule="auto"/>
        <w:jc w:val="both"/>
        <w:rPr>
          <w:rFonts w:ascii="Calibri" w:hAnsi="Calibri" w:cs="Calibri"/>
          <w:sz w:val="24"/>
          <w:szCs w:val="24"/>
        </w:rPr>
      </w:pPr>
      <w:r w:rsidRPr="00AB5868">
        <w:rPr>
          <w:rFonts w:ascii="Calibri" w:hAnsi="Calibri" w:cs="Calibri"/>
          <w:b/>
          <w:sz w:val="24"/>
          <w:szCs w:val="24"/>
        </w:rPr>
        <w:t>NAMEN IN PODLAGA KRITERIJEV</w:t>
      </w:r>
    </w:p>
    <w:p w14:paraId="43DC6B14"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Kriteriji so namenjeni ocenjevanju znanja pri matematiki v 7. razredu prilagojenega izobraževalnega programa z nižjim izobrazbenim standardom (NIS).</w:t>
      </w:r>
    </w:p>
    <w:p w14:paraId="7A04A84B"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Ocenjevanje temelji na standardih znanja veljavnega učnega načrta. Minimalni standardi predstavljajo prag za pozitivno oceno. Učenec, ki minimalnih standardov pri ocenjevanih vsebinah ne dosega, je ocenjen z nezadostno (1).</w:t>
      </w:r>
    </w:p>
    <w:p w14:paraId="1FB930C5"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Pri posameznem ocenjevanju se uporabljajo le kriteriji za vsebine in standarde, ki so bili pri pouku obravnavani in predhodno preverjeni. Upoštevajo se prilagoditve, določene v odločbi o usmeritvi in individualiziranem programu.</w:t>
      </w:r>
    </w:p>
    <w:tbl>
      <w:tblPr>
        <w:tblW w:w="0" w:type="auto"/>
        <w:tblLook w:val="04A0" w:firstRow="1" w:lastRow="0" w:firstColumn="1" w:lastColumn="0" w:noHBand="0" w:noVBand="1"/>
      </w:tblPr>
      <w:tblGrid>
        <w:gridCol w:w="10172"/>
      </w:tblGrid>
      <w:tr w:rsidR="00CF194E" w:rsidRPr="00AB5868" w14:paraId="3277B137" w14:textId="77777777">
        <w:tc>
          <w:tcPr>
            <w:tcW w:w="10596" w:type="dxa"/>
            <w:shd w:val="clear" w:color="auto" w:fill="F2F2F2"/>
            <w:tcMar>
              <w:top w:w="100" w:type="dxa"/>
              <w:left w:w="100" w:type="dxa"/>
              <w:bottom w:w="100" w:type="dxa"/>
              <w:right w:w="100" w:type="dxa"/>
            </w:tcMar>
            <w:vAlign w:val="center"/>
          </w:tcPr>
          <w:p w14:paraId="1E90C23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 xml:space="preserve">Podlaga: </w:t>
            </w:r>
            <w:r w:rsidRPr="00AB5868">
              <w:rPr>
                <w:rFonts w:ascii="Calibri" w:hAnsi="Calibri" w:cs="Calibri"/>
                <w:sz w:val="24"/>
                <w:szCs w:val="24"/>
              </w:rPr>
              <w:t>Učni načrt Matematika za prilagojeni izobraževalni program z nižjim izobrazbenim standardom (posodobljeni učni načrt, 2022) ter veljavni Pravilnik o ocenjevanju znanja in napredovanju učencev v osnovni šoli.</w:t>
            </w:r>
          </w:p>
        </w:tc>
      </w:tr>
    </w:tbl>
    <w:p w14:paraId="34D660C6"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SPLOŠNI KRITERIJI ZA ŠTEVILČNE OCENE</w:t>
      </w:r>
    </w:p>
    <w:tbl>
      <w:tblPr>
        <w:tblW w:w="0" w:type="auto"/>
        <w:jc w:val="center"/>
        <w:tblLook w:val="04A0" w:firstRow="1" w:lastRow="0" w:firstColumn="1" w:lastColumn="0" w:noHBand="0" w:noVBand="1"/>
      </w:tblPr>
      <w:tblGrid>
        <w:gridCol w:w="3979"/>
        <w:gridCol w:w="6143"/>
      </w:tblGrid>
      <w:tr w:rsidR="00CF194E" w:rsidRPr="00AB5868" w14:paraId="1C1E58C1"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1F4B64F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2A6C69A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Opis doseganja standardov</w:t>
            </w:r>
          </w:p>
        </w:tc>
      </w:tr>
      <w:tr w:rsidR="00CF194E" w:rsidRPr="00AB5868" w14:paraId="4966F86A" w14:textId="77777777">
        <w:trPr>
          <w:cantSplit/>
          <w:jc w:val="center"/>
        </w:trPr>
        <w:tc>
          <w:tcPr>
            <w:tcW w:w="1757" w:type="dxa"/>
            <w:tcMar>
              <w:top w:w="70" w:type="dxa"/>
              <w:left w:w="75" w:type="dxa"/>
              <w:bottom w:w="70" w:type="dxa"/>
              <w:right w:w="75" w:type="dxa"/>
            </w:tcMar>
            <w:vAlign w:val="center"/>
          </w:tcPr>
          <w:p w14:paraId="533FAE3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 – odlično</w:t>
            </w:r>
          </w:p>
        </w:tc>
        <w:tc>
          <w:tcPr>
            <w:tcW w:w="8447" w:type="dxa"/>
            <w:tcMar>
              <w:top w:w="70" w:type="dxa"/>
              <w:left w:w="75" w:type="dxa"/>
              <w:bottom w:w="70" w:type="dxa"/>
              <w:right w:w="75" w:type="dxa"/>
            </w:tcMar>
            <w:vAlign w:val="center"/>
          </w:tcPr>
          <w:p w14:paraId="4D0B667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in celovito dosega obravnavane standarde znanja. Računske in geometrijske postopke izvaja samostojno in natančno, zna izbrati ustrezno strategijo, razložiti postopek in znanje uporabiti tudi v novih oziroma zahtevnejših problemskih situacijah.</w:t>
            </w:r>
          </w:p>
        </w:tc>
      </w:tr>
      <w:tr w:rsidR="00CF194E" w:rsidRPr="00AB5868" w14:paraId="6AD31D8A" w14:textId="77777777">
        <w:trPr>
          <w:cantSplit/>
          <w:jc w:val="center"/>
        </w:trPr>
        <w:tc>
          <w:tcPr>
            <w:tcW w:w="1757" w:type="dxa"/>
            <w:tcMar>
              <w:top w:w="70" w:type="dxa"/>
              <w:left w:w="75" w:type="dxa"/>
              <w:bottom w:w="70" w:type="dxa"/>
              <w:right w:w="75" w:type="dxa"/>
            </w:tcMar>
            <w:vAlign w:val="center"/>
          </w:tcPr>
          <w:p w14:paraId="0E54C6C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 – prav dobro</w:t>
            </w:r>
          </w:p>
        </w:tc>
        <w:tc>
          <w:tcPr>
            <w:tcW w:w="8447" w:type="dxa"/>
            <w:tcMar>
              <w:top w:w="70" w:type="dxa"/>
              <w:left w:w="75" w:type="dxa"/>
              <w:bottom w:w="70" w:type="dxa"/>
              <w:right w:w="75" w:type="dxa"/>
            </w:tcMar>
            <w:vAlign w:val="center"/>
          </w:tcPr>
          <w:p w14:paraId="655AE36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večino obravnavanih standardov znanja. Naloge rešuje večinoma samostojno in pravilno, postopke razume in jih uporablja v znanih ter delno novih situacijah. Manjše napake praviloma sam prepozna ali popravi.</w:t>
            </w:r>
          </w:p>
        </w:tc>
      </w:tr>
      <w:tr w:rsidR="00CF194E" w:rsidRPr="00AB5868" w14:paraId="2B097935" w14:textId="77777777">
        <w:trPr>
          <w:cantSplit/>
          <w:jc w:val="center"/>
        </w:trPr>
        <w:tc>
          <w:tcPr>
            <w:tcW w:w="1757" w:type="dxa"/>
            <w:tcMar>
              <w:top w:w="70" w:type="dxa"/>
              <w:left w:w="75" w:type="dxa"/>
              <w:bottom w:w="70" w:type="dxa"/>
              <w:right w:w="75" w:type="dxa"/>
            </w:tcMar>
            <w:vAlign w:val="center"/>
          </w:tcPr>
          <w:p w14:paraId="402134A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3 – dobro</w:t>
            </w:r>
          </w:p>
        </w:tc>
        <w:tc>
          <w:tcPr>
            <w:tcW w:w="8447" w:type="dxa"/>
            <w:tcMar>
              <w:top w:w="70" w:type="dxa"/>
              <w:left w:w="75" w:type="dxa"/>
              <w:bottom w:w="70" w:type="dxa"/>
              <w:right w:w="75" w:type="dxa"/>
            </w:tcMar>
            <w:vAlign w:val="center"/>
          </w:tcPr>
          <w:p w14:paraId="54ED34A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in del drugih obravnavanih standardov. Osnovne postopke v znanih situacijah uporablja večinoma samostojno, pri zahtevnejših nalogah ali izbiri strategije pa potrebuje občasno usmerjanje.</w:t>
            </w:r>
          </w:p>
        </w:tc>
      </w:tr>
      <w:tr w:rsidR="00CF194E" w:rsidRPr="00AB5868" w14:paraId="6B72C65B" w14:textId="77777777">
        <w:trPr>
          <w:cantSplit/>
          <w:jc w:val="center"/>
        </w:trPr>
        <w:tc>
          <w:tcPr>
            <w:tcW w:w="1757" w:type="dxa"/>
            <w:tcMar>
              <w:top w:w="70" w:type="dxa"/>
              <w:left w:w="75" w:type="dxa"/>
              <w:bottom w:w="70" w:type="dxa"/>
              <w:right w:w="75" w:type="dxa"/>
            </w:tcMar>
            <w:vAlign w:val="center"/>
          </w:tcPr>
          <w:p w14:paraId="257BA2D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 – zadostno</w:t>
            </w:r>
          </w:p>
        </w:tc>
        <w:tc>
          <w:tcPr>
            <w:tcW w:w="8447" w:type="dxa"/>
            <w:tcMar>
              <w:top w:w="70" w:type="dxa"/>
              <w:left w:w="75" w:type="dxa"/>
              <w:bottom w:w="70" w:type="dxa"/>
              <w:right w:w="75" w:type="dxa"/>
            </w:tcMar>
            <w:vAlign w:val="center"/>
          </w:tcPr>
          <w:p w14:paraId="13241C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znanja. Osnovne pojme, postopke in matematične zapise uporabi v preprostih, znanih situacijah, po potrebi ob dodatnem navodilu, ponazoritvi ali drugi običajni podpori.</w:t>
            </w:r>
          </w:p>
        </w:tc>
      </w:tr>
      <w:tr w:rsidR="00CF194E" w:rsidRPr="00AB5868" w14:paraId="4E847DB6" w14:textId="77777777">
        <w:trPr>
          <w:cantSplit/>
          <w:jc w:val="center"/>
        </w:trPr>
        <w:tc>
          <w:tcPr>
            <w:tcW w:w="1757" w:type="dxa"/>
            <w:tcMar>
              <w:top w:w="70" w:type="dxa"/>
              <w:left w:w="75" w:type="dxa"/>
              <w:bottom w:w="70" w:type="dxa"/>
              <w:right w:w="75" w:type="dxa"/>
            </w:tcMar>
            <w:vAlign w:val="center"/>
          </w:tcPr>
          <w:p w14:paraId="2D308CF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 – nezadostno</w:t>
            </w:r>
          </w:p>
        </w:tc>
        <w:tc>
          <w:tcPr>
            <w:tcW w:w="8447" w:type="dxa"/>
            <w:tcMar>
              <w:top w:w="70" w:type="dxa"/>
              <w:left w:w="75" w:type="dxa"/>
              <w:bottom w:w="70" w:type="dxa"/>
              <w:right w:w="75" w:type="dxa"/>
            </w:tcMar>
            <w:vAlign w:val="center"/>
          </w:tcPr>
          <w:p w14:paraId="3A9DB06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Minimalnih standardov znanja ne dosega. Tudi ob običajnem vodenju ne pokaže zadostnega razumevanja osnovnih pojmov oziroma ne zmore izvesti temeljnih postopkov, ki so predmet ocenjevanja.</w:t>
            </w:r>
          </w:p>
        </w:tc>
      </w:tr>
    </w:tbl>
    <w:p w14:paraId="4BD78E5A"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NAČINI OCENJEVANJA</w:t>
      </w:r>
    </w:p>
    <w:p w14:paraId="277CE75E"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Znanje se ocenjuje na različne načine, npr. s pisnimi preizkusi, ustnimi odgovori, praktičnimi in problemskimi nalogami ter drugimi za matematiko primernimi izdelki ali izvedbami. Učenci so pred ocenjevanjem seznanjeni z vsebino in kriteriji.</w:t>
      </w:r>
    </w:p>
    <w:p w14:paraId="7DC4BE5D"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PODROČNI KRITERIJI OCENJEVANJA</w:t>
      </w:r>
    </w:p>
    <w:p w14:paraId="7FC7DEFB"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b/>
          <w:sz w:val="24"/>
          <w:szCs w:val="24"/>
        </w:rPr>
        <w:t>Minimalni prag (ocena 2) je v tabelah posebej poudarjen.</w:t>
      </w:r>
    </w:p>
    <w:p w14:paraId="31C24449"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1. NARAVNA ŠTEVILA IN MESTNA VREDNOST</w:t>
      </w:r>
    </w:p>
    <w:p w14:paraId="04C27D2A"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Branje, zapisovanje, urejanje, primerjanje in razčlenjevanje naravnih števil v obsegu, ki je določen z učnim načrtom in letno pripravo; številski trak/premica, predhodnik in naslednik, zaokroževanje ter smiselna uporaba števil.</w:t>
      </w:r>
    </w:p>
    <w:tbl>
      <w:tblPr>
        <w:tblW w:w="0" w:type="auto"/>
        <w:jc w:val="center"/>
        <w:tblLook w:val="04A0" w:firstRow="1" w:lastRow="0" w:firstColumn="1" w:lastColumn="0" w:noHBand="0" w:noVBand="1"/>
      </w:tblPr>
      <w:tblGrid>
        <w:gridCol w:w="3755"/>
        <w:gridCol w:w="6367"/>
      </w:tblGrid>
      <w:tr w:rsidR="00CF194E" w:rsidRPr="00AB5868" w14:paraId="21C09028"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3448632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581110D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6DFC1CC2" w14:textId="77777777">
        <w:trPr>
          <w:cantSplit/>
          <w:jc w:val="center"/>
        </w:trPr>
        <w:tc>
          <w:tcPr>
            <w:tcW w:w="1361" w:type="dxa"/>
            <w:tcMar>
              <w:top w:w="55" w:type="dxa"/>
              <w:left w:w="65" w:type="dxa"/>
              <w:bottom w:w="55" w:type="dxa"/>
              <w:right w:w="65" w:type="dxa"/>
            </w:tcMar>
            <w:vAlign w:val="center"/>
          </w:tcPr>
          <w:p w14:paraId="736705E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525A51A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in zanesljivo uporablja naravna števila v različnih zapisih in problemskih situacijah, pravilno razčlenjuje in zaokrožuje ter svoje postopke utemelji.</w:t>
            </w:r>
          </w:p>
        </w:tc>
      </w:tr>
      <w:tr w:rsidR="00CF194E" w:rsidRPr="00AB5868" w14:paraId="6D53E010" w14:textId="77777777">
        <w:trPr>
          <w:cantSplit/>
          <w:jc w:val="center"/>
        </w:trPr>
        <w:tc>
          <w:tcPr>
            <w:tcW w:w="1361" w:type="dxa"/>
            <w:tcMar>
              <w:top w:w="55" w:type="dxa"/>
              <w:left w:w="65" w:type="dxa"/>
              <w:bottom w:w="55" w:type="dxa"/>
              <w:right w:w="65" w:type="dxa"/>
            </w:tcMar>
            <w:vAlign w:val="center"/>
          </w:tcPr>
          <w:p w14:paraId="7BE8202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4</w:t>
            </w:r>
          </w:p>
        </w:tc>
        <w:tc>
          <w:tcPr>
            <w:tcW w:w="8844" w:type="dxa"/>
            <w:tcMar>
              <w:top w:w="55" w:type="dxa"/>
              <w:left w:w="65" w:type="dxa"/>
              <w:bottom w:w="55" w:type="dxa"/>
              <w:right w:w="65" w:type="dxa"/>
            </w:tcMar>
            <w:vAlign w:val="center"/>
          </w:tcPr>
          <w:p w14:paraId="13277F8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rešuje večino nalog, povezanih z zapisom, primerjanjem, urejanjem in mestno vrednostjo; napake so redke.</w:t>
            </w:r>
          </w:p>
        </w:tc>
      </w:tr>
      <w:tr w:rsidR="00CF194E" w:rsidRPr="00AB5868" w14:paraId="5261B55F" w14:textId="77777777">
        <w:trPr>
          <w:cantSplit/>
          <w:jc w:val="center"/>
        </w:trPr>
        <w:tc>
          <w:tcPr>
            <w:tcW w:w="1361" w:type="dxa"/>
            <w:tcMar>
              <w:top w:w="55" w:type="dxa"/>
              <w:left w:w="65" w:type="dxa"/>
              <w:bottom w:w="55" w:type="dxa"/>
              <w:right w:w="65" w:type="dxa"/>
            </w:tcMar>
            <w:vAlign w:val="center"/>
          </w:tcPr>
          <w:p w14:paraId="45C7C25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1B777F7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naloge rešuje pravilno, pri zahtevnejšem primerjanju, razčlenjevanju ali zaokroževanju potrebuje občasno pomoč.</w:t>
            </w:r>
          </w:p>
        </w:tc>
      </w:tr>
      <w:tr w:rsidR="00CF194E" w:rsidRPr="00AB5868" w14:paraId="6BDE684A" w14:textId="77777777">
        <w:trPr>
          <w:cantSplit/>
          <w:jc w:val="center"/>
        </w:trPr>
        <w:tc>
          <w:tcPr>
            <w:tcW w:w="1361" w:type="dxa"/>
            <w:shd w:val="clear" w:color="auto" w:fill="FFF2CC"/>
            <w:tcMar>
              <w:top w:w="55" w:type="dxa"/>
              <w:left w:w="65" w:type="dxa"/>
              <w:bottom w:w="55" w:type="dxa"/>
              <w:right w:w="65" w:type="dxa"/>
            </w:tcMar>
            <w:vAlign w:val="center"/>
          </w:tcPr>
          <w:p w14:paraId="0977DFB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56CF5AE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Bere, zapiše, primerja in uredi naravna števila v obravnavanem obsegu ter prepozna osnovno mestno vrednost številk.</w:t>
            </w:r>
          </w:p>
        </w:tc>
      </w:tr>
      <w:tr w:rsidR="00CF194E" w:rsidRPr="00AB5868" w14:paraId="095DB0DA" w14:textId="77777777">
        <w:trPr>
          <w:cantSplit/>
          <w:jc w:val="center"/>
        </w:trPr>
        <w:tc>
          <w:tcPr>
            <w:tcW w:w="1361" w:type="dxa"/>
            <w:shd w:val="clear" w:color="auto" w:fill="FCE4D6"/>
            <w:tcMar>
              <w:top w:w="55" w:type="dxa"/>
              <w:left w:w="65" w:type="dxa"/>
              <w:bottom w:w="55" w:type="dxa"/>
              <w:right w:w="65" w:type="dxa"/>
            </w:tcMar>
            <w:vAlign w:val="center"/>
          </w:tcPr>
          <w:p w14:paraId="4E53D71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016E8E8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pomoči ne bere, zapisuje ali ureja števil dovolj zanesljivo oziroma ne razume osnovnih velikostnih odnosov.</w:t>
            </w:r>
          </w:p>
        </w:tc>
      </w:tr>
    </w:tbl>
    <w:p w14:paraId="6A564155"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2. RAČUNSKE OPERACIJE Z NARAVNIMI ŠTEVILI</w:t>
      </w:r>
    </w:p>
    <w:p w14:paraId="0A1550AE"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Seštevanje, odštevanje, množenje in deljenje; poštevanka; povezave med računskimi operacijami; pisni in ustni postopki; preverjanje rezultata.</w:t>
      </w:r>
    </w:p>
    <w:tbl>
      <w:tblPr>
        <w:tblW w:w="0" w:type="auto"/>
        <w:jc w:val="center"/>
        <w:tblLook w:val="04A0" w:firstRow="1" w:lastRow="0" w:firstColumn="1" w:lastColumn="0" w:noHBand="0" w:noVBand="1"/>
      </w:tblPr>
      <w:tblGrid>
        <w:gridCol w:w="3756"/>
        <w:gridCol w:w="6366"/>
      </w:tblGrid>
      <w:tr w:rsidR="00CF194E" w:rsidRPr="00AB5868" w14:paraId="4B814982"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6EC4E99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13414F0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789D25D" w14:textId="77777777">
        <w:trPr>
          <w:cantSplit/>
          <w:jc w:val="center"/>
        </w:trPr>
        <w:tc>
          <w:tcPr>
            <w:tcW w:w="1361" w:type="dxa"/>
            <w:tcMar>
              <w:top w:w="55" w:type="dxa"/>
              <w:left w:w="65" w:type="dxa"/>
              <w:bottom w:w="55" w:type="dxa"/>
              <w:right w:w="65" w:type="dxa"/>
            </w:tcMar>
            <w:vAlign w:val="center"/>
          </w:tcPr>
          <w:p w14:paraId="39EDE02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75BC655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računa, izbira učinkovite postopke, povezuje računske operacije in smiselnost rezultata samostojno preverja.</w:t>
            </w:r>
          </w:p>
        </w:tc>
      </w:tr>
      <w:tr w:rsidR="00CF194E" w:rsidRPr="00AB5868" w14:paraId="1B9C7E2B" w14:textId="77777777">
        <w:trPr>
          <w:cantSplit/>
          <w:jc w:val="center"/>
        </w:trPr>
        <w:tc>
          <w:tcPr>
            <w:tcW w:w="1361" w:type="dxa"/>
            <w:tcMar>
              <w:top w:w="55" w:type="dxa"/>
              <w:left w:w="65" w:type="dxa"/>
              <w:bottom w:w="55" w:type="dxa"/>
              <w:right w:w="65" w:type="dxa"/>
            </w:tcMar>
            <w:vAlign w:val="center"/>
          </w:tcPr>
          <w:p w14:paraId="5D58265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9C4527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Večino računskih postopkov izvede samostojno in pravilno, tudi pri zahtevnejših primerih; napake so redke.</w:t>
            </w:r>
          </w:p>
        </w:tc>
      </w:tr>
      <w:tr w:rsidR="00CF194E" w:rsidRPr="00AB5868" w14:paraId="20ECF6BE" w14:textId="77777777">
        <w:trPr>
          <w:cantSplit/>
          <w:jc w:val="center"/>
        </w:trPr>
        <w:tc>
          <w:tcPr>
            <w:tcW w:w="1361" w:type="dxa"/>
            <w:tcMar>
              <w:top w:w="55" w:type="dxa"/>
              <w:left w:w="65" w:type="dxa"/>
              <w:bottom w:w="55" w:type="dxa"/>
              <w:right w:w="65" w:type="dxa"/>
            </w:tcMar>
            <w:vAlign w:val="center"/>
          </w:tcPr>
          <w:p w14:paraId="5DA0F06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0234069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postopke obvlada in jih v znanih primerih uporablja večinoma samostojno; pri zahtevnejšem računanju potrebuje občasno pomoč.</w:t>
            </w:r>
          </w:p>
        </w:tc>
      </w:tr>
      <w:tr w:rsidR="00CF194E" w:rsidRPr="00AB5868" w14:paraId="73C8FDCD" w14:textId="77777777">
        <w:trPr>
          <w:cantSplit/>
          <w:jc w:val="center"/>
        </w:trPr>
        <w:tc>
          <w:tcPr>
            <w:tcW w:w="1361" w:type="dxa"/>
            <w:shd w:val="clear" w:color="auto" w:fill="FFF2CC"/>
            <w:tcMar>
              <w:top w:w="55" w:type="dxa"/>
              <w:left w:w="65" w:type="dxa"/>
              <w:bottom w:w="55" w:type="dxa"/>
              <w:right w:w="65" w:type="dxa"/>
            </w:tcMar>
            <w:vAlign w:val="center"/>
          </w:tcPr>
          <w:p w14:paraId="3DC2997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6D871F4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 znanem postopku pravilno izvede osnovne račune z obravnavanimi števili in uporabi utrjene primere poštevanke.</w:t>
            </w:r>
          </w:p>
        </w:tc>
      </w:tr>
      <w:tr w:rsidR="00CF194E" w:rsidRPr="00AB5868" w14:paraId="0DF598F3" w14:textId="77777777">
        <w:trPr>
          <w:cantSplit/>
          <w:jc w:val="center"/>
        </w:trPr>
        <w:tc>
          <w:tcPr>
            <w:tcW w:w="1361" w:type="dxa"/>
            <w:shd w:val="clear" w:color="auto" w:fill="FCE4D6"/>
            <w:tcMar>
              <w:top w:w="55" w:type="dxa"/>
              <w:left w:w="65" w:type="dxa"/>
              <w:bottom w:w="55" w:type="dxa"/>
              <w:right w:w="65" w:type="dxa"/>
            </w:tcMar>
            <w:vAlign w:val="center"/>
          </w:tcPr>
          <w:p w14:paraId="00BD951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040D515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Osnovnih postopkov ne izvede pravilno niti ob opori oziroma poštevanke ne uporablja dovolj zanesljivo za doseganje minimalnega standarda.</w:t>
            </w:r>
          </w:p>
        </w:tc>
      </w:tr>
    </w:tbl>
    <w:p w14:paraId="21F95F4F"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lastRenderedPageBreak/>
        <w:t>3. LASTNOSTI RAČUNSKIH OPERACIJ, IZRAZI, ENAČBE IN NEENAČBE</w:t>
      </w:r>
    </w:p>
    <w:p w14:paraId="76CA1E4B"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Povezava med nasprotnimi in obratnimi operacijami, vrstni red računskih operacij, preprosti številski izrazi ter reševanje preprostih enačb in neenačb.</w:t>
      </w:r>
    </w:p>
    <w:tbl>
      <w:tblPr>
        <w:tblW w:w="0" w:type="auto"/>
        <w:jc w:val="center"/>
        <w:tblLook w:val="04A0" w:firstRow="1" w:lastRow="0" w:firstColumn="1" w:lastColumn="0" w:noHBand="0" w:noVBand="1"/>
      </w:tblPr>
      <w:tblGrid>
        <w:gridCol w:w="3769"/>
        <w:gridCol w:w="6353"/>
      </w:tblGrid>
      <w:tr w:rsidR="00CF194E" w:rsidRPr="00AB5868" w14:paraId="2C1DCBE1"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42F91B7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699FA22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7D58F93F" w14:textId="77777777">
        <w:trPr>
          <w:cantSplit/>
          <w:jc w:val="center"/>
        </w:trPr>
        <w:tc>
          <w:tcPr>
            <w:tcW w:w="1361" w:type="dxa"/>
            <w:tcMar>
              <w:top w:w="55" w:type="dxa"/>
              <w:left w:w="65" w:type="dxa"/>
              <w:bottom w:w="55" w:type="dxa"/>
              <w:right w:w="65" w:type="dxa"/>
            </w:tcMar>
            <w:vAlign w:val="center"/>
          </w:tcPr>
          <w:p w14:paraId="0E23324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774DC3A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rešuje izraze in enačbe, izbere ustrezen postopek, preveri rešitev in znanje uporablja v problemskih situacijah.</w:t>
            </w:r>
          </w:p>
        </w:tc>
      </w:tr>
      <w:tr w:rsidR="00CF194E" w:rsidRPr="00AB5868" w14:paraId="68B9F194" w14:textId="77777777">
        <w:trPr>
          <w:cantSplit/>
          <w:jc w:val="center"/>
        </w:trPr>
        <w:tc>
          <w:tcPr>
            <w:tcW w:w="1361" w:type="dxa"/>
            <w:tcMar>
              <w:top w:w="55" w:type="dxa"/>
              <w:left w:w="65" w:type="dxa"/>
              <w:bottom w:w="55" w:type="dxa"/>
              <w:right w:w="65" w:type="dxa"/>
            </w:tcMar>
            <w:vAlign w:val="center"/>
          </w:tcPr>
          <w:p w14:paraId="595EDCA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2743A26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Večinoma pravilno upošteva vrstni red operacij ter samostojno rešuje obravnavane enačbe in neenačbe.</w:t>
            </w:r>
          </w:p>
        </w:tc>
      </w:tr>
      <w:tr w:rsidR="00CF194E" w:rsidRPr="00AB5868" w14:paraId="6A1DC574" w14:textId="77777777">
        <w:trPr>
          <w:cantSplit/>
          <w:jc w:val="center"/>
        </w:trPr>
        <w:tc>
          <w:tcPr>
            <w:tcW w:w="1361" w:type="dxa"/>
            <w:tcMar>
              <w:top w:w="55" w:type="dxa"/>
              <w:left w:w="65" w:type="dxa"/>
              <w:bottom w:w="55" w:type="dxa"/>
              <w:right w:w="65" w:type="dxa"/>
            </w:tcMar>
            <w:vAlign w:val="center"/>
          </w:tcPr>
          <w:p w14:paraId="4075A26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7BE3B82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Preproste izraze in enačbe rešuje samostojno, pri zahtevnejšem zapisu potrebuje občasno usmerjanje.</w:t>
            </w:r>
          </w:p>
        </w:tc>
      </w:tr>
      <w:tr w:rsidR="00CF194E" w:rsidRPr="00AB5868" w14:paraId="3778DD2D" w14:textId="77777777">
        <w:trPr>
          <w:cantSplit/>
          <w:jc w:val="center"/>
        </w:trPr>
        <w:tc>
          <w:tcPr>
            <w:tcW w:w="1361" w:type="dxa"/>
            <w:shd w:val="clear" w:color="auto" w:fill="FFF2CC"/>
            <w:tcMar>
              <w:top w:w="55" w:type="dxa"/>
              <w:left w:w="65" w:type="dxa"/>
              <w:bottom w:w="55" w:type="dxa"/>
              <w:right w:w="65" w:type="dxa"/>
            </w:tcMar>
            <w:vAlign w:val="center"/>
          </w:tcPr>
          <w:p w14:paraId="132CE00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3B9AAA0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 vzorcu oziroma ob kratkem dodatnem navodilu izračuna preprost izraz in določi neznano število v osnovni enačbi.</w:t>
            </w:r>
          </w:p>
        </w:tc>
      </w:tr>
      <w:tr w:rsidR="00CF194E" w:rsidRPr="00AB5868" w14:paraId="676E6F9C" w14:textId="77777777">
        <w:trPr>
          <w:cantSplit/>
          <w:jc w:val="center"/>
        </w:trPr>
        <w:tc>
          <w:tcPr>
            <w:tcW w:w="1361" w:type="dxa"/>
            <w:shd w:val="clear" w:color="auto" w:fill="FCE4D6"/>
            <w:tcMar>
              <w:top w:w="55" w:type="dxa"/>
              <w:left w:w="65" w:type="dxa"/>
              <w:bottom w:w="55" w:type="dxa"/>
              <w:right w:w="65" w:type="dxa"/>
            </w:tcMar>
            <w:vAlign w:val="center"/>
          </w:tcPr>
          <w:p w14:paraId="32C9E80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06D6545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upošteva osnovnega vrstnega reda računanja oziroma ne določi neznanega števila v preprostem zapisu.</w:t>
            </w:r>
          </w:p>
        </w:tc>
      </w:tr>
    </w:tbl>
    <w:p w14:paraId="12BCA3FE"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4. ULOMKI IN DELI CELOTE</w:t>
      </w:r>
    </w:p>
    <w:p w14:paraId="69EC0576"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Delitev celote na enake dele; polovica, četrtina in drugi obravnavani deli; zapis z ulomkom; števec in imenovalec; izračun enostavnega dela celote; povezovanje z decimalnim zapisom, kjer je obravnavano.</w:t>
      </w:r>
    </w:p>
    <w:tbl>
      <w:tblPr>
        <w:tblW w:w="0" w:type="auto"/>
        <w:jc w:val="center"/>
        <w:tblLook w:val="04A0" w:firstRow="1" w:lastRow="0" w:firstColumn="1" w:lastColumn="0" w:noHBand="0" w:noVBand="1"/>
      </w:tblPr>
      <w:tblGrid>
        <w:gridCol w:w="3772"/>
        <w:gridCol w:w="6350"/>
      </w:tblGrid>
      <w:tr w:rsidR="00CF194E" w:rsidRPr="00AB5868" w14:paraId="478FEE58"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1E9A76E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26D153F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45F1DB28" w14:textId="77777777">
        <w:trPr>
          <w:cantSplit/>
          <w:jc w:val="center"/>
        </w:trPr>
        <w:tc>
          <w:tcPr>
            <w:tcW w:w="1361" w:type="dxa"/>
            <w:tcMar>
              <w:top w:w="55" w:type="dxa"/>
              <w:left w:w="65" w:type="dxa"/>
              <w:bottom w:w="55" w:type="dxa"/>
              <w:right w:w="65" w:type="dxa"/>
            </w:tcMar>
            <w:vAlign w:val="center"/>
          </w:tcPr>
          <w:p w14:paraId="77B7933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5897786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predstavi, poimenuje, primerja in izračuna obravnavane dele celote ter znanje uporablja v življenjskih in problemskih nalogah.</w:t>
            </w:r>
          </w:p>
        </w:tc>
      </w:tr>
      <w:tr w:rsidR="00CF194E" w:rsidRPr="00AB5868" w14:paraId="248D4C9D" w14:textId="77777777">
        <w:trPr>
          <w:cantSplit/>
          <w:jc w:val="center"/>
        </w:trPr>
        <w:tc>
          <w:tcPr>
            <w:tcW w:w="1361" w:type="dxa"/>
            <w:tcMar>
              <w:top w:w="55" w:type="dxa"/>
              <w:left w:w="65" w:type="dxa"/>
              <w:bottom w:w="55" w:type="dxa"/>
              <w:right w:w="65" w:type="dxa"/>
            </w:tcMar>
            <w:vAlign w:val="center"/>
          </w:tcPr>
          <w:p w14:paraId="6A71770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DF03E2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prepoznava in zapisuje ulomke ter izračuna večino obravnavanih delov celote.</w:t>
            </w:r>
          </w:p>
        </w:tc>
      </w:tr>
      <w:tr w:rsidR="00CF194E" w:rsidRPr="00AB5868" w14:paraId="2D510B67" w14:textId="77777777">
        <w:trPr>
          <w:cantSplit/>
          <w:jc w:val="center"/>
        </w:trPr>
        <w:tc>
          <w:tcPr>
            <w:tcW w:w="1361" w:type="dxa"/>
            <w:tcMar>
              <w:top w:w="55" w:type="dxa"/>
              <w:left w:w="65" w:type="dxa"/>
              <w:bottom w:w="55" w:type="dxa"/>
              <w:right w:w="65" w:type="dxa"/>
            </w:tcMar>
            <w:vAlign w:val="center"/>
          </w:tcPr>
          <w:p w14:paraId="5BC0F2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1430C06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ulomke prepozna in zapiše, izračuna preproste dele celote; pri zahtevnejših primerih potrebuje občasno pomoč.</w:t>
            </w:r>
          </w:p>
        </w:tc>
      </w:tr>
      <w:tr w:rsidR="00CF194E" w:rsidRPr="00AB5868" w14:paraId="63738AEA" w14:textId="77777777">
        <w:trPr>
          <w:cantSplit/>
          <w:jc w:val="center"/>
        </w:trPr>
        <w:tc>
          <w:tcPr>
            <w:tcW w:w="1361" w:type="dxa"/>
            <w:shd w:val="clear" w:color="auto" w:fill="FFF2CC"/>
            <w:tcMar>
              <w:top w:w="55" w:type="dxa"/>
              <w:left w:w="65" w:type="dxa"/>
              <w:bottom w:w="55" w:type="dxa"/>
              <w:right w:w="65" w:type="dxa"/>
            </w:tcMar>
            <w:vAlign w:val="center"/>
          </w:tcPr>
          <w:p w14:paraId="192F30C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844" w:type="dxa"/>
            <w:shd w:val="clear" w:color="auto" w:fill="FFF2CC"/>
            <w:tcMar>
              <w:top w:w="55" w:type="dxa"/>
              <w:left w:w="65" w:type="dxa"/>
              <w:bottom w:w="55" w:type="dxa"/>
              <w:right w:w="65" w:type="dxa"/>
            </w:tcMar>
            <w:vAlign w:val="center"/>
          </w:tcPr>
          <w:p w14:paraId="4270262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 konkretnem ali grafičnem modelu prepozna in poimenuje osnovne dele celote, jih zapiše z ulomkom in izračuna preprost del znane količine.</w:t>
            </w:r>
          </w:p>
        </w:tc>
      </w:tr>
      <w:tr w:rsidR="00CF194E" w:rsidRPr="00AB5868" w14:paraId="41068464" w14:textId="77777777">
        <w:trPr>
          <w:cantSplit/>
          <w:jc w:val="center"/>
        </w:trPr>
        <w:tc>
          <w:tcPr>
            <w:tcW w:w="1361" w:type="dxa"/>
            <w:shd w:val="clear" w:color="auto" w:fill="FCE4D6"/>
            <w:tcMar>
              <w:top w:w="55" w:type="dxa"/>
              <w:left w:w="65" w:type="dxa"/>
              <w:bottom w:w="55" w:type="dxa"/>
              <w:right w:w="65" w:type="dxa"/>
            </w:tcMar>
            <w:vAlign w:val="center"/>
          </w:tcPr>
          <w:p w14:paraId="62A5256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7499881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konkretnem modelu ne prepozna oziroma ne zapiše osnovnega dela celote ali ga ne zna določiti.</w:t>
            </w:r>
          </w:p>
        </w:tc>
      </w:tr>
    </w:tbl>
    <w:p w14:paraId="3211C66C"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5. CELA ŠTEVILA IN NEGATIVNA ŠTEVILA</w:t>
      </w:r>
    </w:p>
    <w:p w14:paraId="6EF5EBC2"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Prepoznavanje pozitivnih in negativnih števil v življenjskih situacijah, prikaz na številski premici, primerjanje in urejanje obravnavanih celih števil.</w:t>
      </w:r>
    </w:p>
    <w:tbl>
      <w:tblPr>
        <w:tblW w:w="0" w:type="auto"/>
        <w:jc w:val="center"/>
        <w:tblLook w:val="04A0" w:firstRow="1" w:lastRow="0" w:firstColumn="1" w:lastColumn="0" w:noHBand="0" w:noVBand="1"/>
      </w:tblPr>
      <w:tblGrid>
        <w:gridCol w:w="3789"/>
        <w:gridCol w:w="6333"/>
      </w:tblGrid>
      <w:tr w:rsidR="00CF194E" w:rsidRPr="00AB5868" w14:paraId="40AA784D"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6B62591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37011C6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4C266959" w14:textId="77777777">
        <w:trPr>
          <w:cantSplit/>
          <w:jc w:val="center"/>
        </w:trPr>
        <w:tc>
          <w:tcPr>
            <w:tcW w:w="1361" w:type="dxa"/>
            <w:tcMar>
              <w:top w:w="55" w:type="dxa"/>
              <w:left w:w="65" w:type="dxa"/>
              <w:bottom w:w="55" w:type="dxa"/>
              <w:right w:w="65" w:type="dxa"/>
            </w:tcMar>
            <w:vAlign w:val="center"/>
          </w:tcPr>
          <w:p w14:paraId="66D5EB4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37AEE8D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uporablja cela števila v različnih situacijah, jih pravilno razvršča na številski premici ter utemelji primerjavo.</w:t>
            </w:r>
          </w:p>
        </w:tc>
      </w:tr>
      <w:tr w:rsidR="00CF194E" w:rsidRPr="00AB5868" w14:paraId="2D7B123F" w14:textId="77777777">
        <w:trPr>
          <w:cantSplit/>
          <w:jc w:val="center"/>
        </w:trPr>
        <w:tc>
          <w:tcPr>
            <w:tcW w:w="1361" w:type="dxa"/>
            <w:tcMar>
              <w:top w:w="55" w:type="dxa"/>
              <w:left w:w="65" w:type="dxa"/>
              <w:bottom w:w="55" w:type="dxa"/>
              <w:right w:w="65" w:type="dxa"/>
            </w:tcMar>
            <w:vAlign w:val="center"/>
          </w:tcPr>
          <w:p w14:paraId="78A469D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567DA6F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prepoznava, ureja in primerja pozitivna in negativna števila ter jih večinoma samostojno prikaže na številski premici.</w:t>
            </w:r>
          </w:p>
        </w:tc>
      </w:tr>
      <w:tr w:rsidR="00CF194E" w:rsidRPr="00AB5868" w14:paraId="5A3340EA" w14:textId="77777777">
        <w:trPr>
          <w:cantSplit/>
          <w:jc w:val="center"/>
        </w:trPr>
        <w:tc>
          <w:tcPr>
            <w:tcW w:w="1361" w:type="dxa"/>
            <w:tcMar>
              <w:top w:w="55" w:type="dxa"/>
              <w:left w:w="65" w:type="dxa"/>
              <w:bottom w:w="55" w:type="dxa"/>
              <w:right w:w="65" w:type="dxa"/>
            </w:tcMar>
            <w:vAlign w:val="center"/>
          </w:tcPr>
          <w:p w14:paraId="6577BD6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3DAABD7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primere primerjanja in urejanja rešuje pravilno, pri manj znanih situacijah potrebuje občasno pomoč.</w:t>
            </w:r>
          </w:p>
        </w:tc>
      </w:tr>
      <w:tr w:rsidR="00CF194E" w:rsidRPr="00AB5868" w14:paraId="29B5354C" w14:textId="77777777">
        <w:trPr>
          <w:cantSplit/>
          <w:jc w:val="center"/>
        </w:trPr>
        <w:tc>
          <w:tcPr>
            <w:tcW w:w="1361" w:type="dxa"/>
            <w:shd w:val="clear" w:color="auto" w:fill="FFF2CC"/>
            <w:tcMar>
              <w:top w:w="55" w:type="dxa"/>
              <w:left w:w="65" w:type="dxa"/>
              <w:bottom w:w="55" w:type="dxa"/>
              <w:right w:w="65" w:type="dxa"/>
            </w:tcMar>
            <w:vAlign w:val="center"/>
          </w:tcPr>
          <w:p w14:paraId="7B4E442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049A2CC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pozitivno in negativno število v znani življenjski situaciji ter ob opori določi njun položaj oziroma osnovni velikostni odnos.</w:t>
            </w:r>
          </w:p>
        </w:tc>
      </w:tr>
      <w:tr w:rsidR="00CF194E" w:rsidRPr="00AB5868" w14:paraId="3BB35247" w14:textId="77777777">
        <w:trPr>
          <w:cantSplit/>
          <w:jc w:val="center"/>
        </w:trPr>
        <w:tc>
          <w:tcPr>
            <w:tcW w:w="1361" w:type="dxa"/>
            <w:shd w:val="clear" w:color="auto" w:fill="FCE4D6"/>
            <w:tcMar>
              <w:top w:w="55" w:type="dxa"/>
              <w:left w:w="65" w:type="dxa"/>
              <w:bottom w:w="55" w:type="dxa"/>
              <w:right w:w="65" w:type="dxa"/>
            </w:tcMar>
            <w:vAlign w:val="center"/>
          </w:tcPr>
          <w:p w14:paraId="27CA7E6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1E5EF39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ponazoritvi ne razume osnovnega pomena pozitivnih in negativnih števil oziroma jih ne primerja ustrezno.</w:t>
            </w:r>
          </w:p>
        </w:tc>
      </w:tr>
    </w:tbl>
    <w:p w14:paraId="336EC9DA" w14:textId="77777777" w:rsidR="00AB5868" w:rsidRDefault="00AB5868" w:rsidP="00AB5868">
      <w:pPr>
        <w:keepNext/>
        <w:spacing w:before="140" w:after="50" w:line="360" w:lineRule="auto"/>
        <w:jc w:val="both"/>
        <w:rPr>
          <w:rFonts w:ascii="Calibri" w:hAnsi="Calibri" w:cs="Calibri"/>
          <w:b/>
          <w:sz w:val="24"/>
          <w:szCs w:val="24"/>
        </w:rPr>
      </w:pPr>
    </w:p>
    <w:p w14:paraId="604046BB" w14:textId="77777777" w:rsidR="00AB5868" w:rsidRDefault="00AB5868" w:rsidP="00AB5868">
      <w:pPr>
        <w:keepNext/>
        <w:spacing w:before="140" w:after="50" w:line="360" w:lineRule="auto"/>
        <w:jc w:val="both"/>
        <w:rPr>
          <w:rFonts w:ascii="Calibri" w:hAnsi="Calibri" w:cs="Calibri"/>
          <w:b/>
          <w:sz w:val="24"/>
          <w:szCs w:val="24"/>
        </w:rPr>
      </w:pPr>
    </w:p>
    <w:p w14:paraId="4F0AFF82" w14:textId="77777777" w:rsidR="00AB5868" w:rsidRDefault="00AB5868" w:rsidP="00AB5868">
      <w:pPr>
        <w:keepNext/>
        <w:spacing w:before="140" w:after="50" w:line="360" w:lineRule="auto"/>
        <w:jc w:val="both"/>
        <w:rPr>
          <w:rFonts w:ascii="Calibri" w:hAnsi="Calibri" w:cs="Calibri"/>
          <w:b/>
          <w:sz w:val="24"/>
          <w:szCs w:val="24"/>
        </w:rPr>
      </w:pPr>
    </w:p>
    <w:p w14:paraId="69683BA4" w14:textId="73F900C1"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6. KOTI IN TRIKOTNIKI</w:t>
      </w:r>
    </w:p>
    <w:p w14:paraId="5EC4F837"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Merjenje in risanje kotov; vrste kotov; elementi trikotnika; vrste trikotnikov; notranji koti trikotnika; uporaba geometrijskega orodja.</w:t>
      </w:r>
    </w:p>
    <w:tbl>
      <w:tblPr>
        <w:tblW w:w="0" w:type="auto"/>
        <w:jc w:val="center"/>
        <w:tblLook w:val="04A0" w:firstRow="1" w:lastRow="0" w:firstColumn="1" w:lastColumn="0" w:noHBand="0" w:noVBand="1"/>
      </w:tblPr>
      <w:tblGrid>
        <w:gridCol w:w="3751"/>
        <w:gridCol w:w="6371"/>
      </w:tblGrid>
      <w:tr w:rsidR="00CF194E" w:rsidRPr="00AB5868" w14:paraId="74025CEA"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4573369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Ocena</w:t>
            </w:r>
          </w:p>
        </w:tc>
        <w:tc>
          <w:tcPr>
            <w:tcW w:w="5298" w:type="dxa"/>
            <w:shd w:val="clear" w:color="auto" w:fill="E5DFEC" w:themeFill="accent4" w:themeFillTint="33"/>
            <w:tcMar>
              <w:top w:w="70" w:type="dxa"/>
              <w:left w:w="75" w:type="dxa"/>
              <w:bottom w:w="70" w:type="dxa"/>
              <w:right w:w="75" w:type="dxa"/>
            </w:tcMar>
            <w:vAlign w:val="center"/>
          </w:tcPr>
          <w:p w14:paraId="7001115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751641C2" w14:textId="77777777">
        <w:trPr>
          <w:cantSplit/>
          <w:jc w:val="center"/>
        </w:trPr>
        <w:tc>
          <w:tcPr>
            <w:tcW w:w="1361" w:type="dxa"/>
            <w:tcMar>
              <w:top w:w="55" w:type="dxa"/>
              <w:left w:w="65" w:type="dxa"/>
              <w:bottom w:w="55" w:type="dxa"/>
              <w:right w:w="65" w:type="dxa"/>
            </w:tcMar>
            <w:vAlign w:val="center"/>
          </w:tcPr>
          <w:p w14:paraId="19B36D0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136A6E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in natančno meri ter riše kote, razvršča trikotnike po lastnostih, uporablja vsoto notranjih kotov in svoje postopke razloži.</w:t>
            </w:r>
          </w:p>
        </w:tc>
      </w:tr>
      <w:tr w:rsidR="00CF194E" w:rsidRPr="00AB5868" w14:paraId="3989CB85" w14:textId="77777777">
        <w:trPr>
          <w:cantSplit/>
          <w:jc w:val="center"/>
        </w:trPr>
        <w:tc>
          <w:tcPr>
            <w:tcW w:w="1361" w:type="dxa"/>
            <w:tcMar>
              <w:top w:w="55" w:type="dxa"/>
              <w:left w:w="65" w:type="dxa"/>
              <w:bottom w:w="55" w:type="dxa"/>
              <w:right w:w="65" w:type="dxa"/>
            </w:tcMar>
            <w:vAlign w:val="center"/>
          </w:tcPr>
          <w:p w14:paraId="71E59BB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094DA5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meri in riše kote, prepozna vrste trikotnikov ter večinoma pravilno uporablja njihove osnovne lastnosti.</w:t>
            </w:r>
          </w:p>
        </w:tc>
      </w:tr>
      <w:tr w:rsidR="00CF194E" w:rsidRPr="00AB5868" w14:paraId="61F3039F" w14:textId="77777777">
        <w:trPr>
          <w:cantSplit/>
          <w:jc w:val="center"/>
        </w:trPr>
        <w:tc>
          <w:tcPr>
            <w:tcW w:w="1361" w:type="dxa"/>
            <w:tcMar>
              <w:top w:w="55" w:type="dxa"/>
              <w:left w:w="65" w:type="dxa"/>
              <w:bottom w:w="55" w:type="dxa"/>
              <w:right w:w="65" w:type="dxa"/>
            </w:tcMar>
            <w:vAlign w:val="center"/>
          </w:tcPr>
          <w:p w14:paraId="76518DD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31BAAFB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vrste kotov in trikotnikov prepozna ter pravilno reši enostavne naloge; pri zahtevnejšem računanju kotov potrebuje občasno pomoč.</w:t>
            </w:r>
          </w:p>
        </w:tc>
      </w:tr>
      <w:tr w:rsidR="00CF194E" w:rsidRPr="00AB5868" w14:paraId="7A2107E9" w14:textId="77777777">
        <w:trPr>
          <w:cantSplit/>
          <w:jc w:val="center"/>
        </w:trPr>
        <w:tc>
          <w:tcPr>
            <w:tcW w:w="1361" w:type="dxa"/>
            <w:shd w:val="clear" w:color="auto" w:fill="FFF2CC"/>
            <w:tcMar>
              <w:top w:w="55" w:type="dxa"/>
              <w:left w:w="65" w:type="dxa"/>
              <w:bottom w:w="55" w:type="dxa"/>
              <w:right w:w="65" w:type="dxa"/>
            </w:tcMar>
            <w:vAlign w:val="center"/>
          </w:tcPr>
          <w:p w14:paraId="42DEE14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7B76081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in poimenuje osnovne vrste kotov in trikotnikov ter ob navodilu izmeri oziroma nariše preprost kot in določi osnovne elemente trikotnika.</w:t>
            </w:r>
          </w:p>
        </w:tc>
      </w:tr>
      <w:tr w:rsidR="00CF194E" w:rsidRPr="00AB5868" w14:paraId="69A6089C" w14:textId="77777777">
        <w:trPr>
          <w:cantSplit/>
          <w:jc w:val="center"/>
        </w:trPr>
        <w:tc>
          <w:tcPr>
            <w:tcW w:w="1361" w:type="dxa"/>
            <w:shd w:val="clear" w:color="auto" w:fill="FCE4D6"/>
            <w:tcMar>
              <w:top w:w="55" w:type="dxa"/>
              <w:left w:w="65" w:type="dxa"/>
              <w:bottom w:w="55" w:type="dxa"/>
              <w:right w:w="65" w:type="dxa"/>
            </w:tcMar>
            <w:vAlign w:val="center"/>
          </w:tcPr>
          <w:p w14:paraId="6039604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142EFCD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pomoči ne prepozna osnovnih vrst kotov oziroma trikotnika ali ne uporablja geometrijskega orodja funkcionalno.</w:t>
            </w:r>
          </w:p>
        </w:tc>
      </w:tr>
    </w:tbl>
    <w:p w14:paraId="21A54056"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7. ŠTIRIKOTNIKI IN GEOMETRIJSKE LASTNOSTI</w:t>
      </w:r>
    </w:p>
    <w:p w14:paraId="5BA1D9CA"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Prepoznavanje in poimenovanje štirikotnikov, njihove stranice, oglišča, diagonale in koti; osnovne lastnosti kvadrata, pravokotnika, paralelograma, romba, trapeza oziroma drugih obravnavanih štirikotnikov.</w:t>
      </w:r>
    </w:p>
    <w:tbl>
      <w:tblPr>
        <w:tblW w:w="0" w:type="auto"/>
        <w:jc w:val="center"/>
        <w:tblLook w:val="04A0" w:firstRow="1" w:lastRow="0" w:firstColumn="1" w:lastColumn="0" w:noHBand="0" w:noVBand="1"/>
      </w:tblPr>
      <w:tblGrid>
        <w:gridCol w:w="3764"/>
        <w:gridCol w:w="6358"/>
      </w:tblGrid>
      <w:tr w:rsidR="00CF194E" w:rsidRPr="00AB5868" w14:paraId="30F70582"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6B2CFD3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37FAF0D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0101468D" w14:textId="77777777">
        <w:trPr>
          <w:cantSplit/>
          <w:jc w:val="center"/>
        </w:trPr>
        <w:tc>
          <w:tcPr>
            <w:tcW w:w="1361" w:type="dxa"/>
            <w:tcMar>
              <w:top w:w="55" w:type="dxa"/>
              <w:left w:w="65" w:type="dxa"/>
              <w:bottom w:w="55" w:type="dxa"/>
              <w:right w:w="65" w:type="dxa"/>
            </w:tcMar>
            <w:vAlign w:val="center"/>
          </w:tcPr>
          <w:p w14:paraId="0F9B210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4D4F948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razvršča štirikotnike glede na njihove lastnosti, primerja njihove odnose in lastnosti uporabi pri konstrukcijah ter problemskih nalogah.</w:t>
            </w:r>
          </w:p>
        </w:tc>
      </w:tr>
      <w:tr w:rsidR="00CF194E" w:rsidRPr="00AB5868" w14:paraId="7DBD3782" w14:textId="77777777">
        <w:trPr>
          <w:cantSplit/>
          <w:jc w:val="center"/>
        </w:trPr>
        <w:tc>
          <w:tcPr>
            <w:tcW w:w="1361" w:type="dxa"/>
            <w:tcMar>
              <w:top w:w="55" w:type="dxa"/>
              <w:left w:w="65" w:type="dxa"/>
              <w:bottom w:w="55" w:type="dxa"/>
              <w:right w:w="65" w:type="dxa"/>
            </w:tcMar>
            <w:vAlign w:val="center"/>
          </w:tcPr>
          <w:p w14:paraId="28FC445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70D6DBD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 poimenuje in opiše večino obravnavanih štirikotnikov ter njihove ključne lastnosti.</w:t>
            </w:r>
          </w:p>
        </w:tc>
      </w:tr>
      <w:tr w:rsidR="00CF194E" w:rsidRPr="00AB5868" w14:paraId="1476AAB7" w14:textId="77777777">
        <w:trPr>
          <w:cantSplit/>
          <w:jc w:val="center"/>
        </w:trPr>
        <w:tc>
          <w:tcPr>
            <w:tcW w:w="1361" w:type="dxa"/>
            <w:tcMar>
              <w:top w:w="55" w:type="dxa"/>
              <w:left w:w="65" w:type="dxa"/>
              <w:bottom w:w="55" w:type="dxa"/>
              <w:right w:w="65" w:type="dxa"/>
            </w:tcMar>
            <w:vAlign w:val="center"/>
          </w:tcPr>
          <w:p w14:paraId="5F0781A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3E06584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štirikotnike pravilno prepozna in opiše; pri primerjanju lastnosti ali konstrukciji potrebuje občasno pomoč.</w:t>
            </w:r>
          </w:p>
        </w:tc>
      </w:tr>
      <w:tr w:rsidR="00CF194E" w:rsidRPr="00AB5868" w14:paraId="318D6C2D" w14:textId="77777777">
        <w:trPr>
          <w:cantSplit/>
          <w:jc w:val="center"/>
        </w:trPr>
        <w:tc>
          <w:tcPr>
            <w:tcW w:w="1361" w:type="dxa"/>
            <w:shd w:val="clear" w:color="auto" w:fill="FFF2CC"/>
            <w:tcMar>
              <w:top w:w="55" w:type="dxa"/>
              <w:left w:w="65" w:type="dxa"/>
              <w:bottom w:w="55" w:type="dxa"/>
              <w:right w:w="65" w:type="dxa"/>
            </w:tcMar>
            <w:vAlign w:val="center"/>
          </w:tcPr>
          <w:p w14:paraId="277FE40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844" w:type="dxa"/>
            <w:shd w:val="clear" w:color="auto" w:fill="FFF2CC"/>
            <w:tcMar>
              <w:top w:w="55" w:type="dxa"/>
              <w:left w:w="65" w:type="dxa"/>
              <w:bottom w:w="55" w:type="dxa"/>
              <w:right w:w="65" w:type="dxa"/>
            </w:tcMar>
            <w:vAlign w:val="center"/>
          </w:tcPr>
          <w:p w14:paraId="705CC20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in poimenuje osnovne obravnavane štirikotnike ter navede oziroma pokaže njihove najosnovnejše lastnosti.</w:t>
            </w:r>
          </w:p>
        </w:tc>
      </w:tr>
      <w:tr w:rsidR="00CF194E" w:rsidRPr="00AB5868" w14:paraId="7BABCC17" w14:textId="77777777">
        <w:trPr>
          <w:cantSplit/>
          <w:jc w:val="center"/>
        </w:trPr>
        <w:tc>
          <w:tcPr>
            <w:tcW w:w="1361" w:type="dxa"/>
            <w:shd w:val="clear" w:color="auto" w:fill="FCE4D6"/>
            <w:tcMar>
              <w:top w:w="55" w:type="dxa"/>
              <w:left w:w="65" w:type="dxa"/>
              <w:bottom w:w="55" w:type="dxa"/>
              <w:right w:w="65" w:type="dxa"/>
            </w:tcMar>
            <w:vAlign w:val="center"/>
          </w:tcPr>
          <w:p w14:paraId="197BD32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3E5FC8E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slikovni opori ne prepozna osnovnih štirikotnikov oziroma njihovih ključnih elementov.</w:t>
            </w:r>
          </w:p>
        </w:tc>
      </w:tr>
    </w:tbl>
    <w:p w14:paraId="08C17DB4"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8. MERJENJE, DENAR IN ČAS</w:t>
      </w:r>
    </w:p>
    <w:p w14:paraId="020012B9"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Merjenje dolžine in drugih obravnavanih količin; uporaba standardnih merskih enot; čas in denar; smiselno zapisovanje in primerjanje meritev.</w:t>
      </w:r>
    </w:p>
    <w:tbl>
      <w:tblPr>
        <w:tblW w:w="0" w:type="auto"/>
        <w:jc w:val="center"/>
        <w:tblLook w:val="04A0" w:firstRow="1" w:lastRow="0" w:firstColumn="1" w:lastColumn="0" w:noHBand="0" w:noVBand="1"/>
      </w:tblPr>
      <w:tblGrid>
        <w:gridCol w:w="3756"/>
        <w:gridCol w:w="6366"/>
      </w:tblGrid>
      <w:tr w:rsidR="00CF194E" w:rsidRPr="00AB5868" w14:paraId="54B8076C"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57DAFCC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071F3EC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770C32AF" w14:textId="77777777">
        <w:trPr>
          <w:cantSplit/>
          <w:jc w:val="center"/>
        </w:trPr>
        <w:tc>
          <w:tcPr>
            <w:tcW w:w="1361" w:type="dxa"/>
            <w:tcMar>
              <w:top w:w="55" w:type="dxa"/>
              <w:left w:w="65" w:type="dxa"/>
              <w:bottom w:w="55" w:type="dxa"/>
              <w:right w:w="65" w:type="dxa"/>
            </w:tcMar>
            <w:vAlign w:val="center"/>
          </w:tcPr>
          <w:p w14:paraId="33019DB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600D3DE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izbira ustrezne enote, meri, pretvarja med obravnavanimi enotami ter meritve uporablja v večstopenjskih življenjskih nalogah.</w:t>
            </w:r>
          </w:p>
        </w:tc>
      </w:tr>
      <w:tr w:rsidR="00CF194E" w:rsidRPr="00AB5868" w14:paraId="32049566" w14:textId="77777777">
        <w:trPr>
          <w:cantSplit/>
          <w:jc w:val="center"/>
        </w:trPr>
        <w:tc>
          <w:tcPr>
            <w:tcW w:w="1361" w:type="dxa"/>
            <w:tcMar>
              <w:top w:w="55" w:type="dxa"/>
              <w:left w:w="65" w:type="dxa"/>
              <w:bottom w:w="55" w:type="dxa"/>
              <w:right w:w="65" w:type="dxa"/>
            </w:tcMar>
            <w:vAlign w:val="center"/>
          </w:tcPr>
          <w:p w14:paraId="2A01622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21E5DE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Večinoma pravilno uporablja merske enote, čas in denarne vrednosti; pri pretvarjanju naredi le manjše napake.</w:t>
            </w:r>
          </w:p>
        </w:tc>
      </w:tr>
      <w:tr w:rsidR="00CF194E" w:rsidRPr="00AB5868" w14:paraId="6C048FA9" w14:textId="77777777">
        <w:trPr>
          <w:cantSplit/>
          <w:jc w:val="center"/>
        </w:trPr>
        <w:tc>
          <w:tcPr>
            <w:tcW w:w="1361" w:type="dxa"/>
            <w:tcMar>
              <w:top w:w="55" w:type="dxa"/>
              <w:left w:w="65" w:type="dxa"/>
              <w:bottom w:w="55" w:type="dxa"/>
              <w:right w:w="65" w:type="dxa"/>
            </w:tcMar>
            <w:vAlign w:val="center"/>
          </w:tcPr>
          <w:p w14:paraId="74E42BE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7075A33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meritve in enote uporablja pravilno v znanih situacijah; pri pretvarjanju ali sestavljenih nalogah potrebuje občasno pomoč.</w:t>
            </w:r>
          </w:p>
        </w:tc>
      </w:tr>
      <w:tr w:rsidR="00CF194E" w:rsidRPr="00AB5868" w14:paraId="6FA6A3B5" w14:textId="77777777">
        <w:trPr>
          <w:cantSplit/>
          <w:jc w:val="center"/>
        </w:trPr>
        <w:tc>
          <w:tcPr>
            <w:tcW w:w="1361" w:type="dxa"/>
            <w:shd w:val="clear" w:color="auto" w:fill="FFF2CC"/>
            <w:tcMar>
              <w:top w:w="55" w:type="dxa"/>
              <w:left w:w="65" w:type="dxa"/>
              <w:bottom w:w="55" w:type="dxa"/>
              <w:right w:w="65" w:type="dxa"/>
            </w:tcMar>
            <w:vAlign w:val="center"/>
          </w:tcPr>
          <w:p w14:paraId="0608364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0416898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navodilu izmeri ali odčita osnovno količino, izbere ustrezno enoto ter pravilno uporabi osnovne odnose pri času in denarju.</w:t>
            </w:r>
          </w:p>
        </w:tc>
      </w:tr>
      <w:tr w:rsidR="00CF194E" w:rsidRPr="00AB5868" w14:paraId="3B6A6A49" w14:textId="77777777">
        <w:trPr>
          <w:cantSplit/>
          <w:jc w:val="center"/>
        </w:trPr>
        <w:tc>
          <w:tcPr>
            <w:tcW w:w="1361" w:type="dxa"/>
            <w:shd w:val="clear" w:color="auto" w:fill="FCE4D6"/>
            <w:tcMar>
              <w:top w:w="55" w:type="dxa"/>
              <w:left w:w="65" w:type="dxa"/>
              <w:bottom w:w="55" w:type="dxa"/>
              <w:right w:w="65" w:type="dxa"/>
            </w:tcMar>
            <w:vAlign w:val="center"/>
          </w:tcPr>
          <w:p w14:paraId="66E3424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37726A7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izbere ustrezne enote oziroma ne zmore osnovnega merjenja ali uporabe časa oziroma denarja.</w:t>
            </w:r>
          </w:p>
        </w:tc>
      </w:tr>
    </w:tbl>
    <w:p w14:paraId="7C7C484F"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9. OBDELAVA PODATKOV</w:t>
      </w:r>
    </w:p>
    <w:p w14:paraId="46EEFE14"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Branje in urejanje podatkov v preglednicah in grafičnih prikazih; primerjanje podatkov ter preprosto sklepanje na podlagi prikaza.</w:t>
      </w:r>
    </w:p>
    <w:tbl>
      <w:tblPr>
        <w:tblW w:w="0" w:type="auto"/>
        <w:jc w:val="center"/>
        <w:tblLook w:val="04A0" w:firstRow="1" w:lastRow="0" w:firstColumn="1" w:lastColumn="0" w:noHBand="0" w:noVBand="1"/>
      </w:tblPr>
      <w:tblGrid>
        <w:gridCol w:w="3772"/>
        <w:gridCol w:w="6350"/>
      </w:tblGrid>
      <w:tr w:rsidR="00CF194E" w:rsidRPr="00AB5868" w14:paraId="381A3BE2"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5996170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6DFDAE7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6EAAC4FE" w14:textId="77777777">
        <w:trPr>
          <w:cantSplit/>
          <w:jc w:val="center"/>
        </w:trPr>
        <w:tc>
          <w:tcPr>
            <w:tcW w:w="1361" w:type="dxa"/>
            <w:tcMar>
              <w:top w:w="55" w:type="dxa"/>
              <w:left w:w="65" w:type="dxa"/>
              <w:bottom w:w="55" w:type="dxa"/>
              <w:right w:w="65" w:type="dxa"/>
            </w:tcMar>
            <w:vAlign w:val="center"/>
          </w:tcPr>
          <w:p w14:paraId="617819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576F94C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bere, ureja, predstavlja in interpretira podatke ter svoje ugotovitve jasno utemelji.</w:t>
            </w:r>
          </w:p>
        </w:tc>
      </w:tr>
      <w:tr w:rsidR="00CF194E" w:rsidRPr="00AB5868" w14:paraId="064B6D26" w14:textId="77777777">
        <w:trPr>
          <w:cantSplit/>
          <w:jc w:val="center"/>
        </w:trPr>
        <w:tc>
          <w:tcPr>
            <w:tcW w:w="1361" w:type="dxa"/>
            <w:tcMar>
              <w:top w:w="55" w:type="dxa"/>
              <w:left w:w="65" w:type="dxa"/>
              <w:bottom w:w="55" w:type="dxa"/>
              <w:right w:w="65" w:type="dxa"/>
            </w:tcMar>
            <w:vAlign w:val="center"/>
          </w:tcPr>
          <w:p w14:paraId="2854416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4</w:t>
            </w:r>
          </w:p>
        </w:tc>
        <w:tc>
          <w:tcPr>
            <w:tcW w:w="8844" w:type="dxa"/>
            <w:tcMar>
              <w:top w:w="55" w:type="dxa"/>
              <w:left w:w="65" w:type="dxa"/>
              <w:bottom w:w="55" w:type="dxa"/>
              <w:right w:w="65" w:type="dxa"/>
            </w:tcMar>
            <w:vAlign w:val="center"/>
          </w:tcPr>
          <w:p w14:paraId="435DF34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bere in primerja podatke iz različnih obravnavanih prikazov ter odgovarja na večino vprašanj.</w:t>
            </w:r>
          </w:p>
        </w:tc>
      </w:tr>
      <w:tr w:rsidR="00CF194E" w:rsidRPr="00AB5868" w14:paraId="02343ACA" w14:textId="77777777">
        <w:trPr>
          <w:cantSplit/>
          <w:jc w:val="center"/>
        </w:trPr>
        <w:tc>
          <w:tcPr>
            <w:tcW w:w="1361" w:type="dxa"/>
            <w:tcMar>
              <w:top w:w="55" w:type="dxa"/>
              <w:left w:w="65" w:type="dxa"/>
              <w:bottom w:w="55" w:type="dxa"/>
              <w:right w:w="65" w:type="dxa"/>
            </w:tcMar>
            <w:vAlign w:val="center"/>
          </w:tcPr>
          <w:p w14:paraId="16A709A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212ACE2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Bere osnovne prikaze in poišče zahtevane podatke; pri sklepanju iz več podatkov potrebuje občasno pomoč.</w:t>
            </w:r>
          </w:p>
        </w:tc>
      </w:tr>
      <w:tr w:rsidR="00CF194E" w:rsidRPr="00AB5868" w14:paraId="125A0E72" w14:textId="77777777">
        <w:trPr>
          <w:cantSplit/>
          <w:jc w:val="center"/>
        </w:trPr>
        <w:tc>
          <w:tcPr>
            <w:tcW w:w="1361" w:type="dxa"/>
            <w:shd w:val="clear" w:color="auto" w:fill="FFF2CC"/>
            <w:tcMar>
              <w:top w:w="55" w:type="dxa"/>
              <w:left w:w="65" w:type="dxa"/>
              <w:bottom w:w="55" w:type="dxa"/>
              <w:right w:w="65" w:type="dxa"/>
            </w:tcMar>
            <w:vAlign w:val="center"/>
          </w:tcPr>
          <w:p w14:paraId="28C011D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6B78BF9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Iz preprostega prikaza ali preglednice razbere neposredno podan podatek in ga ob opori primerja z drugim podatkom.</w:t>
            </w:r>
          </w:p>
        </w:tc>
      </w:tr>
      <w:tr w:rsidR="00CF194E" w:rsidRPr="00AB5868" w14:paraId="0C98791E" w14:textId="77777777">
        <w:trPr>
          <w:cantSplit/>
          <w:jc w:val="center"/>
        </w:trPr>
        <w:tc>
          <w:tcPr>
            <w:tcW w:w="1361" w:type="dxa"/>
            <w:shd w:val="clear" w:color="auto" w:fill="FCE4D6"/>
            <w:tcMar>
              <w:top w:w="55" w:type="dxa"/>
              <w:left w:w="65" w:type="dxa"/>
              <w:bottom w:w="55" w:type="dxa"/>
              <w:right w:w="65" w:type="dxa"/>
            </w:tcMar>
            <w:vAlign w:val="center"/>
          </w:tcPr>
          <w:p w14:paraId="23E8ED2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39DDC9E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pomoči ne razbere osnovnega podatka iz preprostega prikaza ali preglednice.</w:t>
            </w:r>
          </w:p>
        </w:tc>
      </w:tr>
    </w:tbl>
    <w:p w14:paraId="506B3C94"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10. BESEDILNE IN PROBLEMSKE NALOGE</w:t>
      </w:r>
    </w:p>
    <w:p w14:paraId="3CFFDAF3"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Razumevanje matematične situacije, izbira podatkov in računske operacije, zapis postopka, računanje ter smiselna interpretacija rezultata.</w:t>
      </w:r>
    </w:p>
    <w:tbl>
      <w:tblPr>
        <w:tblW w:w="0" w:type="auto"/>
        <w:jc w:val="center"/>
        <w:tblLook w:val="04A0" w:firstRow="1" w:lastRow="0" w:firstColumn="1" w:lastColumn="0" w:noHBand="0" w:noVBand="1"/>
      </w:tblPr>
      <w:tblGrid>
        <w:gridCol w:w="3757"/>
        <w:gridCol w:w="6365"/>
      </w:tblGrid>
      <w:tr w:rsidR="00CF194E" w:rsidRPr="00AB5868" w14:paraId="5475297F"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3E7F664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3884A9D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0E353186" w14:textId="77777777">
        <w:trPr>
          <w:cantSplit/>
          <w:jc w:val="center"/>
        </w:trPr>
        <w:tc>
          <w:tcPr>
            <w:tcW w:w="1361" w:type="dxa"/>
            <w:tcMar>
              <w:top w:w="55" w:type="dxa"/>
              <w:left w:w="65" w:type="dxa"/>
              <w:bottom w:w="55" w:type="dxa"/>
              <w:right w:w="65" w:type="dxa"/>
            </w:tcMar>
            <w:vAlign w:val="center"/>
          </w:tcPr>
          <w:p w14:paraId="2DC5DF6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1B184C5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analizira problem, izbere učinkovito strategijo, uporabi več korakov, preveri rezultat in ga ustrezno interpretira.</w:t>
            </w:r>
          </w:p>
        </w:tc>
      </w:tr>
      <w:tr w:rsidR="00CF194E" w:rsidRPr="00AB5868" w14:paraId="65B9F5F3" w14:textId="77777777">
        <w:trPr>
          <w:cantSplit/>
          <w:jc w:val="center"/>
        </w:trPr>
        <w:tc>
          <w:tcPr>
            <w:tcW w:w="1361" w:type="dxa"/>
            <w:tcMar>
              <w:top w:w="55" w:type="dxa"/>
              <w:left w:w="65" w:type="dxa"/>
              <w:bottom w:w="55" w:type="dxa"/>
              <w:right w:w="65" w:type="dxa"/>
            </w:tcMar>
            <w:vAlign w:val="center"/>
          </w:tcPr>
          <w:p w14:paraId="29B9909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4EEC991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reši večino besedilnih nalog, pravilno izbere podatke in postopke ter jasno zapiše odgovor.</w:t>
            </w:r>
          </w:p>
        </w:tc>
      </w:tr>
      <w:tr w:rsidR="00CF194E" w:rsidRPr="00AB5868" w14:paraId="108679BF" w14:textId="77777777">
        <w:trPr>
          <w:cantSplit/>
          <w:jc w:val="center"/>
        </w:trPr>
        <w:tc>
          <w:tcPr>
            <w:tcW w:w="1361" w:type="dxa"/>
            <w:tcMar>
              <w:top w:w="55" w:type="dxa"/>
              <w:left w:w="65" w:type="dxa"/>
              <w:bottom w:w="55" w:type="dxa"/>
              <w:right w:w="65" w:type="dxa"/>
            </w:tcMar>
            <w:vAlign w:val="center"/>
          </w:tcPr>
          <w:p w14:paraId="2A1D490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4086DAD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Preproste besedilne naloge rešuje samostojno; pri večstopenjskih nalogah potrebuje občasno usmerjanje pri načrtu reševanja.</w:t>
            </w:r>
          </w:p>
        </w:tc>
      </w:tr>
      <w:tr w:rsidR="00CF194E" w:rsidRPr="00AB5868" w14:paraId="266090EA" w14:textId="77777777">
        <w:trPr>
          <w:cantSplit/>
          <w:jc w:val="center"/>
        </w:trPr>
        <w:tc>
          <w:tcPr>
            <w:tcW w:w="1361" w:type="dxa"/>
            <w:shd w:val="clear" w:color="auto" w:fill="FFF2CC"/>
            <w:tcMar>
              <w:top w:w="55" w:type="dxa"/>
              <w:left w:w="65" w:type="dxa"/>
              <w:bottom w:w="55" w:type="dxa"/>
              <w:right w:w="65" w:type="dxa"/>
            </w:tcMar>
            <w:vAlign w:val="center"/>
          </w:tcPr>
          <w:p w14:paraId="11F94FB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24748D6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podčrtanih podatkih, vprašanju, skici ali drugi opori izbere ustrezno osnovno operacijo in reši preprosto enostopenjsko nalogo.</w:t>
            </w:r>
          </w:p>
        </w:tc>
      </w:tr>
      <w:tr w:rsidR="00CF194E" w:rsidRPr="00AB5868" w14:paraId="391139C8" w14:textId="77777777">
        <w:trPr>
          <w:cantSplit/>
          <w:jc w:val="center"/>
        </w:trPr>
        <w:tc>
          <w:tcPr>
            <w:tcW w:w="1361" w:type="dxa"/>
            <w:shd w:val="clear" w:color="auto" w:fill="FCE4D6"/>
            <w:tcMar>
              <w:top w:w="55" w:type="dxa"/>
              <w:left w:w="65" w:type="dxa"/>
              <w:bottom w:w="55" w:type="dxa"/>
              <w:right w:w="65" w:type="dxa"/>
            </w:tcMar>
            <w:vAlign w:val="center"/>
          </w:tcPr>
          <w:p w14:paraId="61A4303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72DA3AD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prepozna bistvenih podatkov ali ne izbere ustreznega postopka za preprosto nalogo.</w:t>
            </w:r>
          </w:p>
        </w:tc>
      </w:tr>
    </w:tbl>
    <w:p w14:paraId="64E26D1E"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lastRenderedPageBreak/>
        <w:t>UPORABA KRITERIJEV</w:t>
      </w:r>
    </w:p>
    <w:p w14:paraId="5D811254"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Pri posameznem ocenjevanju se vnaprej določijo standardi znanja, ki se ocenjujejo, in naloge, s katerimi jih učenec lahko izkaže.</w:t>
      </w:r>
    </w:p>
    <w:p w14:paraId="3BA91913"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Točke in odstotki pri pisnem preizkusu so lahko tehnična pomoč pri določanju ocene; bistveno je doseganje vnaprej določenih standardov znanja.</w:t>
      </w:r>
    </w:p>
    <w:p w14:paraId="6133D1B5"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Za pozitivno oceno mora učenec doseči minimalne standarde, ki so vključeni v konkretno ocenjevanje.</w:t>
      </w:r>
    </w:p>
    <w:p w14:paraId="1C00E47F"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Pri geometriji, merjenju in problemskih nalogah se poleg končnega rezultata vrednotijo tudi razumevanje navodila, izbira postopka, ustrezna uporaba pripomočkov in matematični zapis.</w:t>
      </w:r>
    </w:p>
    <w:p w14:paraId="694AAA82"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VIRI</w:t>
      </w:r>
    </w:p>
    <w:p w14:paraId="707C3D47"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Ministrstvo za vzgojo in izobraževanje / Zavod RS za šolstvo: Učni načrt – Matematika, prilagojeni izobraževalni program z nižjim izobrazbenim standardom, 2022.</w:t>
      </w:r>
    </w:p>
    <w:p w14:paraId="6947B6E4"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Zavod RS za šolstvo: Matematika 7, učbenik in delovni zvezek za 7. razred prilagojenega izobraževalnega programa z nižjim izobrazbenim standardom (kot dodatna vsebinska orientacija).</w:t>
      </w:r>
    </w:p>
    <w:p w14:paraId="7F402A75"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Pravilnik o ocenjevanju znanja in napredovanju učencev v osnovni šoli, Uradni list RS, št. 80/2025.</w:t>
      </w:r>
    </w:p>
    <w:p w14:paraId="5BA9BE57"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br w:type="page"/>
      </w:r>
    </w:p>
    <w:p w14:paraId="19F808C4" w14:textId="77777777" w:rsidR="00CF194E" w:rsidRPr="00AB5868" w:rsidRDefault="00000000" w:rsidP="00AB5868">
      <w:pPr>
        <w:keepNext/>
        <w:spacing w:before="160" w:after="20" w:line="360" w:lineRule="auto"/>
        <w:jc w:val="both"/>
        <w:rPr>
          <w:rFonts w:ascii="Calibri" w:hAnsi="Calibri" w:cs="Calibri"/>
          <w:sz w:val="24"/>
          <w:szCs w:val="24"/>
        </w:rPr>
      </w:pPr>
      <w:r w:rsidRPr="00AB5868">
        <w:rPr>
          <w:rFonts w:ascii="Calibri" w:hAnsi="Calibri" w:cs="Calibri"/>
          <w:b/>
          <w:sz w:val="24"/>
          <w:szCs w:val="24"/>
        </w:rPr>
        <w:lastRenderedPageBreak/>
        <w:t>DRUŽBOSLOVJE – KRITERIJI OCENJEVANJA</w:t>
      </w:r>
    </w:p>
    <w:p w14:paraId="5B751607" w14:textId="77777777" w:rsidR="00CF194E" w:rsidRPr="00AB5868" w:rsidRDefault="00000000" w:rsidP="00AB5868">
      <w:pPr>
        <w:keepNext/>
        <w:spacing w:after="180" w:line="360" w:lineRule="auto"/>
        <w:jc w:val="both"/>
        <w:rPr>
          <w:rFonts w:ascii="Calibri" w:hAnsi="Calibri" w:cs="Calibri"/>
          <w:sz w:val="24"/>
          <w:szCs w:val="24"/>
        </w:rPr>
      </w:pPr>
      <w:r w:rsidRPr="00AB5868">
        <w:rPr>
          <w:rFonts w:ascii="Calibri" w:hAnsi="Calibri" w:cs="Calibri"/>
          <w:b/>
          <w:sz w:val="24"/>
          <w:szCs w:val="24"/>
        </w:rPr>
        <w:t>7. razred NIS</w:t>
      </w:r>
    </w:p>
    <w:p w14:paraId="35DAE7AE" w14:textId="77777777" w:rsidR="00CF194E" w:rsidRPr="00AB5868" w:rsidRDefault="00000000" w:rsidP="00AB5868">
      <w:pPr>
        <w:keepNext/>
        <w:spacing w:before="60" w:after="60" w:line="360" w:lineRule="auto"/>
        <w:jc w:val="both"/>
        <w:rPr>
          <w:rFonts w:ascii="Calibri" w:hAnsi="Calibri" w:cs="Calibri"/>
          <w:sz w:val="24"/>
          <w:szCs w:val="24"/>
        </w:rPr>
      </w:pPr>
      <w:r w:rsidRPr="00AB5868">
        <w:rPr>
          <w:rFonts w:ascii="Calibri" w:hAnsi="Calibri" w:cs="Calibri"/>
          <w:b/>
          <w:sz w:val="24"/>
          <w:szCs w:val="24"/>
        </w:rPr>
        <w:t>NAMEN IN PODLAGA KRITERIJEV</w:t>
      </w:r>
    </w:p>
    <w:p w14:paraId="29F6CF96"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Kriteriji so namenjeni ocenjevanju znanja pri družboslovju v 7. razredu prilagojenega izobraževalnega programa z nižjim izobrazbenim standardom (NIS).</w:t>
      </w:r>
    </w:p>
    <w:p w14:paraId="7C866B01"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Predmet v tretjem vzgojno-izobraževalnem obdobju povezuje predvsem geografske in zgodovinske vsebine. V 7. razredu je poudarek na Sloveniji ter na izbranih obdobjih starejše zgodovine.</w:t>
      </w:r>
    </w:p>
    <w:p w14:paraId="4BC40A6F"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Ocenjevanje temelji na standardih znanja veljavnega učnega načrta. Minimalni standardi predstavljajo prag za pozitivno oceno. Pri posameznem ocenjevanju se uporabljajo samo kriteriji za vsebine, ki so bile obravnavane in predhodno preverjene.</w:t>
      </w:r>
    </w:p>
    <w:tbl>
      <w:tblPr>
        <w:tblW w:w="0" w:type="auto"/>
        <w:tblLook w:val="04A0" w:firstRow="1" w:lastRow="0" w:firstColumn="1" w:lastColumn="0" w:noHBand="0" w:noVBand="1"/>
      </w:tblPr>
      <w:tblGrid>
        <w:gridCol w:w="10172"/>
      </w:tblGrid>
      <w:tr w:rsidR="00CF194E" w:rsidRPr="00AB5868" w14:paraId="06E8DB9E" w14:textId="77777777">
        <w:tc>
          <w:tcPr>
            <w:tcW w:w="10596" w:type="dxa"/>
            <w:shd w:val="clear" w:color="auto" w:fill="F2F2F2"/>
            <w:tcMar>
              <w:top w:w="100" w:type="dxa"/>
              <w:left w:w="100" w:type="dxa"/>
              <w:bottom w:w="100" w:type="dxa"/>
              <w:right w:w="100" w:type="dxa"/>
            </w:tcMar>
            <w:vAlign w:val="center"/>
          </w:tcPr>
          <w:p w14:paraId="3AD134F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 xml:space="preserve">Podlaga: </w:t>
            </w:r>
            <w:r w:rsidRPr="00AB5868">
              <w:rPr>
                <w:rFonts w:ascii="Calibri" w:hAnsi="Calibri" w:cs="Calibri"/>
                <w:sz w:val="24"/>
                <w:szCs w:val="24"/>
              </w:rPr>
              <w:t>Učni načrt za predmet Družboslovje v tretjem triletju (7., 8. in 9. razred) prilagojenega izobraževalnega programa z nižjim izobrazbenim standardom ter veljavni Pravilnik o ocenjevanju znanja in napredovanju učencev v osnovni šoli. Za vsebinsko razporeditev 7. razreda je upoštevan tudi potrjeni učbenik Družboslovje 7 (ZRSŠ).</w:t>
            </w:r>
          </w:p>
        </w:tc>
      </w:tr>
    </w:tbl>
    <w:p w14:paraId="2E3DFC9D"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SPLOŠNI KRITERIJI ZA ŠTEVILČNE OCENE</w:t>
      </w:r>
    </w:p>
    <w:tbl>
      <w:tblPr>
        <w:tblW w:w="0" w:type="auto"/>
        <w:jc w:val="center"/>
        <w:tblLook w:val="04A0" w:firstRow="1" w:lastRow="0" w:firstColumn="1" w:lastColumn="0" w:noHBand="0" w:noVBand="1"/>
      </w:tblPr>
      <w:tblGrid>
        <w:gridCol w:w="3973"/>
        <w:gridCol w:w="6149"/>
      </w:tblGrid>
      <w:tr w:rsidR="00CF194E" w:rsidRPr="00AB5868" w14:paraId="07172D73"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1B10E01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7170952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Opis doseganja standardov</w:t>
            </w:r>
          </w:p>
        </w:tc>
      </w:tr>
      <w:tr w:rsidR="00CF194E" w:rsidRPr="00AB5868" w14:paraId="5DED0F60" w14:textId="77777777">
        <w:trPr>
          <w:cantSplit/>
          <w:jc w:val="center"/>
        </w:trPr>
        <w:tc>
          <w:tcPr>
            <w:tcW w:w="1757" w:type="dxa"/>
            <w:tcMar>
              <w:top w:w="70" w:type="dxa"/>
              <w:left w:w="75" w:type="dxa"/>
              <w:bottom w:w="70" w:type="dxa"/>
              <w:right w:w="75" w:type="dxa"/>
            </w:tcMar>
            <w:vAlign w:val="center"/>
          </w:tcPr>
          <w:p w14:paraId="1F37494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 – odlično</w:t>
            </w:r>
          </w:p>
        </w:tc>
        <w:tc>
          <w:tcPr>
            <w:tcW w:w="8447" w:type="dxa"/>
            <w:tcMar>
              <w:top w:w="70" w:type="dxa"/>
              <w:left w:w="75" w:type="dxa"/>
              <w:bottom w:w="70" w:type="dxa"/>
              <w:right w:w="75" w:type="dxa"/>
            </w:tcMar>
            <w:vAlign w:val="center"/>
          </w:tcPr>
          <w:p w14:paraId="2703F57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in celovito dosega obravnavane standarde znanja. Pojme uporablja pravilno, vsebine povezuje, pojasnjuje vzroke in posledice, uporablja zemljevid, časovni trak in druge vire ter znanje samostojno uporabi tudi v novih situacijah.</w:t>
            </w:r>
          </w:p>
        </w:tc>
      </w:tr>
      <w:tr w:rsidR="00CF194E" w:rsidRPr="00AB5868" w14:paraId="6F5F3DDE" w14:textId="77777777">
        <w:trPr>
          <w:cantSplit/>
          <w:jc w:val="center"/>
        </w:trPr>
        <w:tc>
          <w:tcPr>
            <w:tcW w:w="1757" w:type="dxa"/>
            <w:tcMar>
              <w:top w:w="70" w:type="dxa"/>
              <w:left w:w="75" w:type="dxa"/>
              <w:bottom w:w="70" w:type="dxa"/>
              <w:right w:w="75" w:type="dxa"/>
            </w:tcMar>
            <w:vAlign w:val="center"/>
          </w:tcPr>
          <w:p w14:paraId="6A73CFB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 – prav dobro</w:t>
            </w:r>
          </w:p>
        </w:tc>
        <w:tc>
          <w:tcPr>
            <w:tcW w:w="8447" w:type="dxa"/>
            <w:tcMar>
              <w:top w:w="70" w:type="dxa"/>
              <w:left w:w="75" w:type="dxa"/>
              <w:bottom w:w="70" w:type="dxa"/>
              <w:right w:w="75" w:type="dxa"/>
            </w:tcMar>
            <w:vAlign w:val="center"/>
          </w:tcPr>
          <w:p w14:paraId="77F439E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večino obravnavanih standardov znanja. Vsebine dobro razume, jih večinoma samostojno razloži in poveže, pravilno uporablja osnovne strokovne pojme ter ustrezno dela z zemljevidom in zgodovinskimi viri.</w:t>
            </w:r>
          </w:p>
        </w:tc>
      </w:tr>
      <w:tr w:rsidR="00CF194E" w:rsidRPr="00AB5868" w14:paraId="07767E59" w14:textId="77777777">
        <w:trPr>
          <w:cantSplit/>
          <w:jc w:val="center"/>
        </w:trPr>
        <w:tc>
          <w:tcPr>
            <w:tcW w:w="1757" w:type="dxa"/>
            <w:tcMar>
              <w:top w:w="70" w:type="dxa"/>
              <w:left w:w="75" w:type="dxa"/>
              <w:bottom w:w="70" w:type="dxa"/>
              <w:right w:w="75" w:type="dxa"/>
            </w:tcMar>
            <w:vAlign w:val="center"/>
          </w:tcPr>
          <w:p w14:paraId="33D568C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3 – dobro</w:t>
            </w:r>
          </w:p>
        </w:tc>
        <w:tc>
          <w:tcPr>
            <w:tcW w:w="8447" w:type="dxa"/>
            <w:tcMar>
              <w:top w:w="70" w:type="dxa"/>
              <w:left w:w="75" w:type="dxa"/>
              <w:bottom w:w="70" w:type="dxa"/>
              <w:right w:w="75" w:type="dxa"/>
            </w:tcMar>
            <w:vAlign w:val="center"/>
          </w:tcPr>
          <w:p w14:paraId="1D209EB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in del drugih obravnavanih standardov. Osnovna dejstva in pojme razume ter jih v znanih situacijah večinoma uporablja samostojno; pri povezovanju, razlagi ali delu z viri potrebuje občasno usmerjanje.</w:t>
            </w:r>
          </w:p>
        </w:tc>
      </w:tr>
      <w:tr w:rsidR="00CF194E" w:rsidRPr="00AB5868" w14:paraId="6641D18E" w14:textId="77777777">
        <w:trPr>
          <w:cantSplit/>
          <w:jc w:val="center"/>
        </w:trPr>
        <w:tc>
          <w:tcPr>
            <w:tcW w:w="1757" w:type="dxa"/>
            <w:tcMar>
              <w:top w:w="70" w:type="dxa"/>
              <w:left w:w="75" w:type="dxa"/>
              <w:bottom w:w="70" w:type="dxa"/>
              <w:right w:w="75" w:type="dxa"/>
            </w:tcMar>
            <w:vAlign w:val="center"/>
          </w:tcPr>
          <w:p w14:paraId="67D9CCF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 – zadostno</w:t>
            </w:r>
          </w:p>
        </w:tc>
        <w:tc>
          <w:tcPr>
            <w:tcW w:w="8447" w:type="dxa"/>
            <w:tcMar>
              <w:top w:w="70" w:type="dxa"/>
              <w:left w:w="75" w:type="dxa"/>
              <w:bottom w:w="70" w:type="dxa"/>
              <w:right w:w="75" w:type="dxa"/>
            </w:tcMar>
            <w:vAlign w:val="center"/>
          </w:tcPr>
          <w:p w14:paraId="2998CEC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znanja. Prepozna in navede bistvene podatke, poimenuje osnovne pojme ter jih uporabi v preprostih, znanih situacijah, po potrebi ob dodatnem vprašanju, zemljevidu, sliki, časovnem traku ali drugi običajni podpori.</w:t>
            </w:r>
          </w:p>
        </w:tc>
      </w:tr>
      <w:tr w:rsidR="00CF194E" w:rsidRPr="00AB5868" w14:paraId="05216D33" w14:textId="77777777">
        <w:trPr>
          <w:cantSplit/>
          <w:jc w:val="center"/>
        </w:trPr>
        <w:tc>
          <w:tcPr>
            <w:tcW w:w="1757" w:type="dxa"/>
            <w:tcMar>
              <w:top w:w="70" w:type="dxa"/>
              <w:left w:w="75" w:type="dxa"/>
              <w:bottom w:w="70" w:type="dxa"/>
              <w:right w:w="75" w:type="dxa"/>
            </w:tcMar>
            <w:vAlign w:val="center"/>
          </w:tcPr>
          <w:p w14:paraId="06111AF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 – nezadostno</w:t>
            </w:r>
          </w:p>
        </w:tc>
        <w:tc>
          <w:tcPr>
            <w:tcW w:w="8447" w:type="dxa"/>
            <w:tcMar>
              <w:top w:w="70" w:type="dxa"/>
              <w:left w:w="75" w:type="dxa"/>
              <w:bottom w:w="70" w:type="dxa"/>
              <w:right w:w="75" w:type="dxa"/>
            </w:tcMar>
            <w:vAlign w:val="center"/>
          </w:tcPr>
          <w:p w14:paraId="594347A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Minimalnih standardov znanja ne dosega. Tudi ob običajnem vodenju ne prepozna oziroma ne navede bistvenih vsebin in osnovnih pojmov ali jih ne zna uporabiti v preprosti znani situaciji.</w:t>
            </w:r>
          </w:p>
        </w:tc>
      </w:tr>
    </w:tbl>
    <w:p w14:paraId="6E66FD97"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NAČINI OCENJEVANJA</w:t>
      </w:r>
    </w:p>
    <w:p w14:paraId="001B6F50"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Znanje se lahko ocenjuje s pisnimi preizkusi, ustnimi odgovori, delom z zemljevidom in časovnim trakom, interpretacijo slik, preglednic in drugih virov, predstavitvami ter drugimi izdelki oziroma izvedbami, ki omogočajo preverjanje standardov znanja. Učenci so pred ocenjevanjem seznanjeni z vsebino in kriteriji.</w:t>
      </w:r>
    </w:p>
    <w:p w14:paraId="378A014B"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PODROČNI KRITERIJI OCENJEVANJA</w:t>
      </w:r>
    </w:p>
    <w:p w14:paraId="44605AB0"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b/>
          <w:sz w:val="24"/>
          <w:szCs w:val="24"/>
        </w:rPr>
        <w:t>Minimalni prag (ocena 2) je v tabelah posebej poudarjen.</w:t>
      </w:r>
    </w:p>
    <w:p w14:paraId="3F83DBE4"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1. SLOVENIJA – LEGA, MEJE IN DRŽAVNI SIMBOLI</w:t>
      </w:r>
    </w:p>
    <w:p w14:paraId="40979E62" w14:textId="77777777" w:rsidR="00CF194E"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 xml:space="preserve">Lega Slovenije v Evropi, sosednje države, državne meje, glavno mesto, uradni jezik in denarna enota, državna </w:t>
      </w:r>
      <w:proofErr w:type="spellStart"/>
      <w:r w:rsidRPr="00AB5868">
        <w:rPr>
          <w:rFonts w:ascii="Calibri" w:hAnsi="Calibri" w:cs="Calibri"/>
          <w:sz w:val="24"/>
          <w:szCs w:val="24"/>
        </w:rPr>
        <w:t>ureditev</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ter</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državni</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simboli</w:t>
      </w:r>
      <w:proofErr w:type="spellEnd"/>
      <w:r w:rsidRPr="00AB5868">
        <w:rPr>
          <w:rFonts w:ascii="Calibri" w:hAnsi="Calibri" w:cs="Calibri"/>
          <w:sz w:val="24"/>
          <w:szCs w:val="24"/>
        </w:rPr>
        <w:t>.</w:t>
      </w:r>
    </w:p>
    <w:p w14:paraId="51D8CA50" w14:textId="77777777" w:rsidR="00AB5868" w:rsidRDefault="00AB5868" w:rsidP="00AB5868">
      <w:pPr>
        <w:spacing w:after="60" w:line="360" w:lineRule="auto"/>
        <w:jc w:val="both"/>
        <w:rPr>
          <w:rFonts w:ascii="Calibri" w:hAnsi="Calibri" w:cs="Calibri"/>
          <w:sz w:val="24"/>
          <w:szCs w:val="24"/>
        </w:rPr>
      </w:pPr>
    </w:p>
    <w:p w14:paraId="291E09EB" w14:textId="77777777" w:rsidR="00AB5868" w:rsidRDefault="00AB5868" w:rsidP="00AB5868">
      <w:pPr>
        <w:spacing w:after="60" w:line="360" w:lineRule="auto"/>
        <w:jc w:val="both"/>
        <w:rPr>
          <w:rFonts w:ascii="Calibri" w:hAnsi="Calibri" w:cs="Calibri"/>
          <w:sz w:val="24"/>
          <w:szCs w:val="24"/>
        </w:rPr>
      </w:pPr>
    </w:p>
    <w:p w14:paraId="49D82C76" w14:textId="77777777" w:rsidR="00AB5868" w:rsidRPr="00AB5868" w:rsidRDefault="00AB5868" w:rsidP="00AB5868">
      <w:pPr>
        <w:spacing w:after="60" w:line="360" w:lineRule="auto"/>
        <w:jc w:val="both"/>
        <w:rPr>
          <w:rFonts w:ascii="Calibri" w:hAnsi="Calibri" w:cs="Calibri"/>
          <w:sz w:val="24"/>
          <w:szCs w:val="24"/>
        </w:rPr>
      </w:pPr>
    </w:p>
    <w:tbl>
      <w:tblPr>
        <w:tblW w:w="0" w:type="auto"/>
        <w:jc w:val="center"/>
        <w:tblLook w:val="04A0" w:firstRow="1" w:lastRow="0" w:firstColumn="1" w:lastColumn="0" w:noHBand="0" w:noVBand="1"/>
      </w:tblPr>
      <w:tblGrid>
        <w:gridCol w:w="3794"/>
        <w:gridCol w:w="6328"/>
      </w:tblGrid>
      <w:tr w:rsidR="00CF194E" w:rsidRPr="00AB5868" w14:paraId="161282F0"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13A3E6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Ocena</w:t>
            </w:r>
          </w:p>
        </w:tc>
        <w:tc>
          <w:tcPr>
            <w:tcW w:w="5298" w:type="dxa"/>
            <w:shd w:val="clear" w:color="auto" w:fill="E5DFEC" w:themeFill="accent4" w:themeFillTint="33"/>
            <w:tcMar>
              <w:top w:w="70" w:type="dxa"/>
              <w:left w:w="75" w:type="dxa"/>
              <w:bottom w:w="70" w:type="dxa"/>
              <w:right w:w="75" w:type="dxa"/>
            </w:tcMar>
            <w:vAlign w:val="center"/>
          </w:tcPr>
          <w:p w14:paraId="11C6E38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F09BA08" w14:textId="77777777">
        <w:trPr>
          <w:cantSplit/>
          <w:jc w:val="center"/>
        </w:trPr>
        <w:tc>
          <w:tcPr>
            <w:tcW w:w="1361" w:type="dxa"/>
            <w:tcMar>
              <w:top w:w="55" w:type="dxa"/>
              <w:left w:w="65" w:type="dxa"/>
              <w:bottom w:w="55" w:type="dxa"/>
              <w:right w:w="65" w:type="dxa"/>
            </w:tcMar>
            <w:vAlign w:val="center"/>
          </w:tcPr>
          <w:p w14:paraId="5F35F81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347A9DE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in natančno opiše lego Slovenije, jo umesti v Evropo, pojasni pomen državnih meja in simbolov ter povezuje podatke o državi v smiselno celoto.</w:t>
            </w:r>
          </w:p>
        </w:tc>
      </w:tr>
      <w:tr w:rsidR="00CF194E" w:rsidRPr="00AB5868" w14:paraId="6B2F2F27" w14:textId="77777777">
        <w:trPr>
          <w:cantSplit/>
          <w:jc w:val="center"/>
        </w:trPr>
        <w:tc>
          <w:tcPr>
            <w:tcW w:w="1361" w:type="dxa"/>
            <w:tcMar>
              <w:top w:w="55" w:type="dxa"/>
              <w:left w:w="65" w:type="dxa"/>
              <w:bottom w:w="55" w:type="dxa"/>
              <w:right w:w="65" w:type="dxa"/>
            </w:tcMar>
            <w:vAlign w:val="center"/>
          </w:tcPr>
          <w:p w14:paraId="1332A77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94E480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opiše lego Slovenije, sosednje države in osnovne značilnosti države ter večinoma samostojno pojasni državne simbole.</w:t>
            </w:r>
          </w:p>
        </w:tc>
      </w:tr>
      <w:tr w:rsidR="00CF194E" w:rsidRPr="00AB5868" w14:paraId="02F580FB" w14:textId="77777777">
        <w:trPr>
          <w:cantSplit/>
          <w:jc w:val="center"/>
        </w:trPr>
        <w:tc>
          <w:tcPr>
            <w:tcW w:w="1361" w:type="dxa"/>
            <w:tcMar>
              <w:top w:w="55" w:type="dxa"/>
              <w:left w:w="65" w:type="dxa"/>
              <w:bottom w:w="55" w:type="dxa"/>
              <w:right w:w="65" w:type="dxa"/>
            </w:tcMar>
            <w:vAlign w:val="center"/>
          </w:tcPr>
          <w:p w14:paraId="0C30E4D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4AC8586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večino osnovnih podatkov o Sloveniji in jih pravilno uporablja; pri razlagi njihovega pomena potrebuje občasno pomoč.</w:t>
            </w:r>
          </w:p>
        </w:tc>
      </w:tr>
      <w:tr w:rsidR="00CF194E" w:rsidRPr="00AB5868" w14:paraId="1250FA19" w14:textId="77777777">
        <w:trPr>
          <w:cantSplit/>
          <w:jc w:val="center"/>
        </w:trPr>
        <w:tc>
          <w:tcPr>
            <w:tcW w:w="1361" w:type="dxa"/>
            <w:shd w:val="clear" w:color="auto" w:fill="FFF2CC"/>
            <w:tcMar>
              <w:top w:w="55" w:type="dxa"/>
              <w:left w:w="65" w:type="dxa"/>
              <w:bottom w:w="55" w:type="dxa"/>
              <w:right w:w="65" w:type="dxa"/>
            </w:tcMar>
            <w:vAlign w:val="center"/>
          </w:tcPr>
          <w:p w14:paraId="1F61CAD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05AE7F2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 zemljevidu pokaže Slovenijo in sosednje države ter navede glavno mesto in osnovne državne simbole.</w:t>
            </w:r>
          </w:p>
        </w:tc>
      </w:tr>
      <w:tr w:rsidR="00CF194E" w:rsidRPr="00AB5868" w14:paraId="61600902" w14:textId="77777777">
        <w:trPr>
          <w:cantSplit/>
          <w:jc w:val="center"/>
        </w:trPr>
        <w:tc>
          <w:tcPr>
            <w:tcW w:w="1361" w:type="dxa"/>
            <w:shd w:val="clear" w:color="auto" w:fill="FCE4D6"/>
            <w:tcMar>
              <w:top w:w="55" w:type="dxa"/>
              <w:left w:w="65" w:type="dxa"/>
              <w:bottom w:w="55" w:type="dxa"/>
              <w:right w:w="65" w:type="dxa"/>
            </w:tcMar>
            <w:vAlign w:val="center"/>
          </w:tcPr>
          <w:p w14:paraId="47975F6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1533055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zemljevidu oziroma slikovni opori ne prepozna Slovenije, njenih sosed ali osnovnih državnih simbolov.</w:t>
            </w:r>
          </w:p>
        </w:tc>
      </w:tr>
    </w:tbl>
    <w:p w14:paraId="3C4672FC"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2. NARAVNOGEOGRAFSKE ENOTE SLOVENIJE</w:t>
      </w:r>
    </w:p>
    <w:p w14:paraId="75B5FE8B"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Alpski, predalpski, dinarski, primorski in panonski svet oziroma pokrajine; osnovne značilnosti površja, podnebja, voda, rastlinstva, naselij in dejavnosti.</w:t>
      </w:r>
    </w:p>
    <w:tbl>
      <w:tblPr>
        <w:tblW w:w="0" w:type="auto"/>
        <w:jc w:val="center"/>
        <w:tblLook w:val="04A0" w:firstRow="1" w:lastRow="0" w:firstColumn="1" w:lastColumn="0" w:noHBand="0" w:noVBand="1"/>
      </w:tblPr>
      <w:tblGrid>
        <w:gridCol w:w="3691"/>
        <w:gridCol w:w="6431"/>
      </w:tblGrid>
      <w:tr w:rsidR="00CF194E" w:rsidRPr="00AB5868" w14:paraId="0DECC09C"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61F301E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429CA18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0F789EB1" w14:textId="77777777">
        <w:trPr>
          <w:cantSplit/>
          <w:jc w:val="center"/>
        </w:trPr>
        <w:tc>
          <w:tcPr>
            <w:tcW w:w="1361" w:type="dxa"/>
            <w:tcMar>
              <w:top w:w="55" w:type="dxa"/>
              <w:left w:w="65" w:type="dxa"/>
              <w:bottom w:w="55" w:type="dxa"/>
              <w:right w:w="65" w:type="dxa"/>
            </w:tcMar>
            <w:vAlign w:val="center"/>
          </w:tcPr>
          <w:p w14:paraId="4EA5E5F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4D74A8B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primerja slovenske pokrajine, razloži njihove naravne značilnosti in povezavo med naravnimi pogoji ter življenjem in dejavnostmi ljudi.</w:t>
            </w:r>
          </w:p>
        </w:tc>
      </w:tr>
      <w:tr w:rsidR="00CF194E" w:rsidRPr="00AB5868" w14:paraId="1B9377EB" w14:textId="77777777">
        <w:trPr>
          <w:cantSplit/>
          <w:jc w:val="center"/>
        </w:trPr>
        <w:tc>
          <w:tcPr>
            <w:tcW w:w="1361" w:type="dxa"/>
            <w:tcMar>
              <w:top w:w="55" w:type="dxa"/>
              <w:left w:w="65" w:type="dxa"/>
              <w:bottom w:w="55" w:type="dxa"/>
              <w:right w:w="65" w:type="dxa"/>
            </w:tcMar>
            <w:vAlign w:val="center"/>
          </w:tcPr>
          <w:p w14:paraId="216CA09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5F5A058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 in opiše večino naravnogeografskih enot ter navede njihove pomembnejše značilnosti in primere.</w:t>
            </w:r>
          </w:p>
        </w:tc>
      </w:tr>
      <w:tr w:rsidR="00CF194E" w:rsidRPr="00AB5868" w14:paraId="50E8E435" w14:textId="77777777">
        <w:trPr>
          <w:cantSplit/>
          <w:jc w:val="center"/>
        </w:trPr>
        <w:tc>
          <w:tcPr>
            <w:tcW w:w="1361" w:type="dxa"/>
            <w:tcMar>
              <w:top w:w="55" w:type="dxa"/>
              <w:left w:w="65" w:type="dxa"/>
              <w:bottom w:w="55" w:type="dxa"/>
              <w:right w:w="65" w:type="dxa"/>
            </w:tcMar>
            <w:vAlign w:val="center"/>
          </w:tcPr>
          <w:p w14:paraId="036C44B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6B95123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glavne pokrajine in navede več osnovnih značilnosti; pri primerjanju ali razlagi povezav potrebuje občasno pomoč.</w:t>
            </w:r>
          </w:p>
        </w:tc>
      </w:tr>
      <w:tr w:rsidR="00CF194E" w:rsidRPr="00AB5868" w14:paraId="399E723E" w14:textId="77777777">
        <w:trPr>
          <w:cantSplit/>
          <w:jc w:val="center"/>
        </w:trPr>
        <w:tc>
          <w:tcPr>
            <w:tcW w:w="1361" w:type="dxa"/>
            <w:shd w:val="clear" w:color="auto" w:fill="FFF2CC"/>
            <w:tcMar>
              <w:top w:w="55" w:type="dxa"/>
              <w:left w:w="65" w:type="dxa"/>
              <w:bottom w:w="55" w:type="dxa"/>
              <w:right w:w="65" w:type="dxa"/>
            </w:tcMar>
            <w:vAlign w:val="center"/>
          </w:tcPr>
          <w:p w14:paraId="1187947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844" w:type="dxa"/>
            <w:shd w:val="clear" w:color="auto" w:fill="FFF2CC"/>
            <w:tcMar>
              <w:top w:w="55" w:type="dxa"/>
              <w:left w:w="65" w:type="dxa"/>
              <w:bottom w:w="55" w:type="dxa"/>
              <w:right w:w="65" w:type="dxa"/>
            </w:tcMar>
            <w:vAlign w:val="center"/>
          </w:tcPr>
          <w:p w14:paraId="1956FFC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 zemljevidu ali sliki prepozna glavne naravnogeografske enote Slovenije ter za posamezno navede vsaj eno značilnost.</w:t>
            </w:r>
          </w:p>
        </w:tc>
      </w:tr>
      <w:tr w:rsidR="00CF194E" w:rsidRPr="00AB5868" w14:paraId="4256C182" w14:textId="77777777">
        <w:trPr>
          <w:cantSplit/>
          <w:jc w:val="center"/>
        </w:trPr>
        <w:tc>
          <w:tcPr>
            <w:tcW w:w="1361" w:type="dxa"/>
            <w:shd w:val="clear" w:color="auto" w:fill="FCE4D6"/>
            <w:tcMar>
              <w:top w:w="55" w:type="dxa"/>
              <w:left w:w="65" w:type="dxa"/>
              <w:bottom w:w="55" w:type="dxa"/>
              <w:right w:w="65" w:type="dxa"/>
            </w:tcMar>
            <w:vAlign w:val="center"/>
          </w:tcPr>
          <w:p w14:paraId="0E919A4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02D862E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zemljevidu in slikah ne prepozna glavnih pokrajinskih enot oziroma ne navede njihovih osnovnih značilnosti.</w:t>
            </w:r>
          </w:p>
        </w:tc>
      </w:tr>
    </w:tbl>
    <w:p w14:paraId="154A7BA9"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3. GOSPODARSTVO SLOVENIJE</w:t>
      </w:r>
    </w:p>
    <w:p w14:paraId="6576CE4C"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Kmetijstvo, gozdarstvo, rudarstvo in viri energije, industrija, promet, obrt, trgovina, turizem in ribištvo; vpliv naravnih in družbenih pogojev na gospodarske dejavnosti.</w:t>
      </w:r>
    </w:p>
    <w:tbl>
      <w:tblPr>
        <w:tblW w:w="0" w:type="auto"/>
        <w:jc w:val="center"/>
        <w:tblLook w:val="04A0" w:firstRow="1" w:lastRow="0" w:firstColumn="1" w:lastColumn="0" w:noHBand="0" w:noVBand="1"/>
      </w:tblPr>
      <w:tblGrid>
        <w:gridCol w:w="3772"/>
        <w:gridCol w:w="6350"/>
      </w:tblGrid>
      <w:tr w:rsidR="00CF194E" w:rsidRPr="00AB5868" w14:paraId="1D90230F"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19D5138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1E5AD45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7577AD5F" w14:textId="77777777">
        <w:trPr>
          <w:cantSplit/>
          <w:jc w:val="center"/>
        </w:trPr>
        <w:tc>
          <w:tcPr>
            <w:tcW w:w="1361" w:type="dxa"/>
            <w:tcMar>
              <w:top w:w="55" w:type="dxa"/>
              <w:left w:w="65" w:type="dxa"/>
              <w:bottom w:w="55" w:type="dxa"/>
              <w:right w:w="65" w:type="dxa"/>
            </w:tcMar>
            <w:vAlign w:val="center"/>
          </w:tcPr>
          <w:p w14:paraId="3D9DC50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689D4BF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razloži pomen posameznih gospodarskih dejavnosti, jih povezuje z naravnimi pogoji in območji Slovenije ter presoja nekatere vplive gospodarstva na okolje.</w:t>
            </w:r>
          </w:p>
        </w:tc>
      </w:tr>
      <w:tr w:rsidR="00CF194E" w:rsidRPr="00AB5868" w14:paraId="3DCCED8C" w14:textId="77777777">
        <w:trPr>
          <w:cantSplit/>
          <w:jc w:val="center"/>
        </w:trPr>
        <w:tc>
          <w:tcPr>
            <w:tcW w:w="1361" w:type="dxa"/>
            <w:tcMar>
              <w:top w:w="55" w:type="dxa"/>
              <w:left w:w="65" w:type="dxa"/>
              <w:bottom w:w="55" w:type="dxa"/>
              <w:right w:w="65" w:type="dxa"/>
            </w:tcMar>
            <w:vAlign w:val="center"/>
          </w:tcPr>
          <w:p w14:paraId="0B431EA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28FAEFC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opiše večino obravnavanih dejavnosti, navede značilna območja oziroma primere in pojasni osnovne povezave z okoljem.</w:t>
            </w:r>
          </w:p>
        </w:tc>
      </w:tr>
      <w:tr w:rsidR="00CF194E" w:rsidRPr="00AB5868" w14:paraId="6F548D49" w14:textId="77777777">
        <w:trPr>
          <w:cantSplit/>
          <w:jc w:val="center"/>
        </w:trPr>
        <w:tc>
          <w:tcPr>
            <w:tcW w:w="1361" w:type="dxa"/>
            <w:tcMar>
              <w:top w:w="55" w:type="dxa"/>
              <w:left w:w="65" w:type="dxa"/>
              <w:bottom w:w="55" w:type="dxa"/>
              <w:right w:w="65" w:type="dxa"/>
            </w:tcMar>
            <w:vAlign w:val="center"/>
          </w:tcPr>
          <w:p w14:paraId="79C1E8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1EF9C70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glavne gospodarske dejavnosti in jih poveže z nekaj značilnimi primeri; pri razlagi vzrokov in posledic potrebuje občasno pomoč.</w:t>
            </w:r>
          </w:p>
        </w:tc>
      </w:tr>
      <w:tr w:rsidR="00CF194E" w:rsidRPr="00AB5868" w14:paraId="265BA675" w14:textId="77777777">
        <w:trPr>
          <w:cantSplit/>
          <w:jc w:val="center"/>
        </w:trPr>
        <w:tc>
          <w:tcPr>
            <w:tcW w:w="1361" w:type="dxa"/>
            <w:shd w:val="clear" w:color="auto" w:fill="FFF2CC"/>
            <w:tcMar>
              <w:top w:w="55" w:type="dxa"/>
              <w:left w:w="65" w:type="dxa"/>
              <w:bottom w:w="55" w:type="dxa"/>
              <w:right w:w="65" w:type="dxa"/>
            </w:tcMar>
            <w:vAlign w:val="center"/>
          </w:tcPr>
          <w:p w14:paraId="19BD298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08EDD04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in poimenuje osnovne gospodarske dejavnosti ter navede vsaj nekaj značilnih primerov iz Slovenije.</w:t>
            </w:r>
          </w:p>
        </w:tc>
      </w:tr>
      <w:tr w:rsidR="00CF194E" w:rsidRPr="00AB5868" w14:paraId="17AAA88F" w14:textId="77777777">
        <w:trPr>
          <w:cantSplit/>
          <w:jc w:val="center"/>
        </w:trPr>
        <w:tc>
          <w:tcPr>
            <w:tcW w:w="1361" w:type="dxa"/>
            <w:shd w:val="clear" w:color="auto" w:fill="FCE4D6"/>
            <w:tcMar>
              <w:top w:w="55" w:type="dxa"/>
              <w:left w:w="65" w:type="dxa"/>
              <w:bottom w:w="55" w:type="dxa"/>
              <w:right w:w="65" w:type="dxa"/>
            </w:tcMar>
            <w:vAlign w:val="center"/>
          </w:tcPr>
          <w:p w14:paraId="250DA39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174A47A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Ne razlikuje osnovnih gospodarskih dejavnosti oziroma jih tudi ob opori ne poveže s preprostimi primeri.</w:t>
            </w:r>
          </w:p>
        </w:tc>
      </w:tr>
    </w:tbl>
    <w:p w14:paraId="0083D31D" w14:textId="77777777" w:rsidR="00AB5868" w:rsidRDefault="00AB5868" w:rsidP="00AB5868">
      <w:pPr>
        <w:keepNext/>
        <w:spacing w:before="140" w:after="50" w:line="360" w:lineRule="auto"/>
        <w:jc w:val="both"/>
        <w:rPr>
          <w:rFonts w:ascii="Calibri" w:hAnsi="Calibri" w:cs="Calibri"/>
          <w:b/>
          <w:sz w:val="24"/>
          <w:szCs w:val="24"/>
        </w:rPr>
      </w:pPr>
    </w:p>
    <w:p w14:paraId="1A7ECF7C" w14:textId="77777777" w:rsidR="00AB5868" w:rsidRDefault="00AB5868" w:rsidP="00AB5868">
      <w:pPr>
        <w:keepNext/>
        <w:spacing w:before="140" w:after="50" w:line="360" w:lineRule="auto"/>
        <w:jc w:val="both"/>
        <w:rPr>
          <w:rFonts w:ascii="Calibri" w:hAnsi="Calibri" w:cs="Calibri"/>
          <w:b/>
          <w:sz w:val="24"/>
          <w:szCs w:val="24"/>
        </w:rPr>
      </w:pPr>
    </w:p>
    <w:p w14:paraId="09112ADA" w14:textId="64909A5D"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4. PREBIVALSTVO SLOVENIJE</w:t>
      </w:r>
    </w:p>
    <w:p w14:paraId="72A5A9CF"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Poselitev Slovenije, rast prebivalstva, starostna in spolna sestava, narodnostna sestava, selitve ter Slovenci v zamejstvu in tujini.</w:t>
      </w:r>
    </w:p>
    <w:tbl>
      <w:tblPr>
        <w:tblW w:w="0" w:type="auto"/>
        <w:jc w:val="center"/>
        <w:tblLook w:val="04A0" w:firstRow="1" w:lastRow="0" w:firstColumn="1" w:lastColumn="0" w:noHBand="0" w:noVBand="1"/>
      </w:tblPr>
      <w:tblGrid>
        <w:gridCol w:w="3699"/>
        <w:gridCol w:w="6423"/>
      </w:tblGrid>
      <w:tr w:rsidR="00CF194E" w:rsidRPr="00AB5868" w14:paraId="0911F7B3"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5870686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Ocena</w:t>
            </w:r>
          </w:p>
        </w:tc>
        <w:tc>
          <w:tcPr>
            <w:tcW w:w="5298" w:type="dxa"/>
            <w:shd w:val="clear" w:color="auto" w:fill="E5DFEC" w:themeFill="accent4" w:themeFillTint="33"/>
            <w:tcMar>
              <w:top w:w="70" w:type="dxa"/>
              <w:left w:w="75" w:type="dxa"/>
              <w:bottom w:w="70" w:type="dxa"/>
              <w:right w:w="75" w:type="dxa"/>
            </w:tcMar>
            <w:vAlign w:val="center"/>
          </w:tcPr>
          <w:p w14:paraId="6B61269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21CB0BE3" w14:textId="77777777">
        <w:trPr>
          <w:cantSplit/>
          <w:jc w:val="center"/>
        </w:trPr>
        <w:tc>
          <w:tcPr>
            <w:tcW w:w="1361" w:type="dxa"/>
            <w:tcMar>
              <w:top w:w="55" w:type="dxa"/>
              <w:left w:w="65" w:type="dxa"/>
              <w:bottom w:w="55" w:type="dxa"/>
              <w:right w:w="65" w:type="dxa"/>
            </w:tcMar>
            <w:vAlign w:val="center"/>
          </w:tcPr>
          <w:p w14:paraId="1158522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0453E6D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razlaga razlike v poselitvi in sestavi prebivalstva, uporablja podatke iz zemljevidov/grafov ter smiselno pojasni selitve in položaj Slovencev zunaj Slovenije.</w:t>
            </w:r>
          </w:p>
        </w:tc>
      </w:tr>
      <w:tr w:rsidR="00CF194E" w:rsidRPr="00AB5868" w14:paraId="4B875AA9" w14:textId="77777777">
        <w:trPr>
          <w:cantSplit/>
          <w:jc w:val="center"/>
        </w:trPr>
        <w:tc>
          <w:tcPr>
            <w:tcW w:w="1361" w:type="dxa"/>
            <w:tcMar>
              <w:top w:w="55" w:type="dxa"/>
              <w:left w:w="65" w:type="dxa"/>
              <w:bottom w:w="55" w:type="dxa"/>
              <w:right w:w="65" w:type="dxa"/>
            </w:tcMar>
            <w:vAlign w:val="center"/>
          </w:tcPr>
          <w:p w14:paraId="0593D82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3D773E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opiše glavne značilnosti prebivalstva Slovenije ter večinoma samostojno bere prikaze in pojasni osnovne pojme.</w:t>
            </w:r>
          </w:p>
        </w:tc>
      </w:tr>
      <w:tr w:rsidR="00CF194E" w:rsidRPr="00AB5868" w14:paraId="533915AC" w14:textId="77777777">
        <w:trPr>
          <w:cantSplit/>
          <w:jc w:val="center"/>
        </w:trPr>
        <w:tc>
          <w:tcPr>
            <w:tcW w:w="1361" w:type="dxa"/>
            <w:tcMar>
              <w:top w:w="55" w:type="dxa"/>
              <w:left w:w="65" w:type="dxa"/>
              <w:bottom w:w="55" w:type="dxa"/>
              <w:right w:w="65" w:type="dxa"/>
            </w:tcMar>
            <w:vAlign w:val="center"/>
          </w:tcPr>
          <w:p w14:paraId="22ADE02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037C50E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osnovne značilnosti poselitve in prebivalstva, pri interpretaciji podatkov ali razlagi selitev potrebuje občasno pomoč.</w:t>
            </w:r>
          </w:p>
        </w:tc>
      </w:tr>
      <w:tr w:rsidR="00CF194E" w:rsidRPr="00AB5868" w14:paraId="03D6D26F" w14:textId="77777777">
        <w:trPr>
          <w:cantSplit/>
          <w:jc w:val="center"/>
        </w:trPr>
        <w:tc>
          <w:tcPr>
            <w:tcW w:w="1361" w:type="dxa"/>
            <w:shd w:val="clear" w:color="auto" w:fill="FFF2CC"/>
            <w:tcMar>
              <w:top w:w="55" w:type="dxa"/>
              <w:left w:w="65" w:type="dxa"/>
              <w:bottom w:w="55" w:type="dxa"/>
              <w:right w:w="65" w:type="dxa"/>
            </w:tcMar>
            <w:vAlign w:val="center"/>
          </w:tcPr>
          <w:p w14:paraId="50013A3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5A22CB1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Pove, da je Slovenija različno gosto poseljena, prepozna osnovne skupine prebivalstva ter razume pojme selitev, zamejci in izseljenci na preprostih primerih.</w:t>
            </w:r>
          </w:p>
        </w:tc>
      </w:tr>
      <w:tr w:rsidR="00CF194E" w:rsidRPr="00AB5868" w14:paraId="75F58EBB" w14:textId="77777777">
        <w:trPr>
          <w:cantSplit/>
          <w:jc w:val="center"/>
        </w:trPr>
        <w:tc>
          <w:tcPr>
            <w:tcW w:w="1361" w:type="dxa"/>
            <w:shd w:val="clear" w:color="auto" w:fill="FCE4D6"/>
            <w:tcMar>
              <w:top w:w="55" w:type="dxa"/>
              <w:left w:w="65" w:type="dxa"/>
              <w:bottom w:w="55" w:type="dxa"/>
              <w:right w:w="65" w:type="dxa"/>
            </w:tcMar>
            <w:vAlign w:val="center"/>
          </w:tcPr>
          <w:p w14:paraId="635396F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18D31C6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prepozna osnovnih značilnosti prebivalstva ali ne razume osnovnih pojmov, povezanih s poselitvijo in selitvami.</w:t>
            </w:r>
          </w:p>
        </w:tc>
      </w:tr>
    </w:tbl>
    <w:p w14:paraId="68718AAD"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5. DELO Z ZEMLJEVIDOM IN GEOGRAFSKIMI VIRI</w:t>
      </w:r>
    </w:p>
    <w:p w14:paraId="66E1FA84"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Orientacija na zemljevidu Slovenije, uporaba legende, strani neba, iskanje krajev, pokrajin, rek, reliefnih enot ter branje preprostih grafov in preglednic.</w:t>
      </w:r>
    </w:p>
    <w:tbl>
      <w:tblPr>
        <w:tblW w:w="0" w:type="auto"/>
        <w:jc w:val="center"/>
        <w:tblLook w:val="04A0" w:firstRow="1" w:lastRow="0" w:firstColumn="1" w:lastColumn="0" w:noHBand="0" w:noVBand="1"/>
      </w:tblPr>
      <w:tblGrid>
        <w:gridCol w:w="3789"/>
        <w:gridCol w:w="6333"/>
      </w:tblGrid>
      <w:tr w:rsidR="00CF194E" w:rsidRPr="00AB5868" w14:paraId="7062D74B"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06549A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76C4A10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5AF4610" w14:textId="77777777">
        <w:trPr>
          <w:cantSplit/>
          <w:jc w:val="center"/>
        </w:trPr>
        <w:tc>
          <w:tcPr>
            <w:tcW w:w="1361" w:type="dxa"/>
            <w:tcMar>
              <w:top w:w="55" w:type="dxa"/>
              <w:left w:w="65" w:type="dxa"/>
              <w:bottom w:w="55" w:type="dxa"/>
              <w:right w:w="65" w:type="dxa"/>
            </w:tcMar>
            <w:vAlign w:val="center"/>
          </w:tcPr>
          <w:p w14:paraId="1AEA503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2A13D3C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Zemljevide in druge geografske vire uporablja samostojno, primerja podatke in na njihovi podlagi oblikuje smiselne ugotovitve.</w:t>
            </w:r>
          </w:p>
        </w:tc>
      </w:tr>
      <w:tr w:rsidR="00CF194E" w:rsidRPr="00AB5868" w14:paraId="1D1E6322" w14:textId="77777777">
        <w:trPr>
          <w:cantSplit/>
          <w:jc w:val="center"/>
        </w:trPr>
        <w:tc>
          <w:tcPr>
            <w:tcW w:w="1361" w:type="dxa"/>
            <w:tcMar>
              <w:top w:w="55" w:type="dxa"/>
              <w:left w:w="65" w:type="dxa"/>
              <w:bottom w:w="55" w:type="dxa"/>
              <w:right w:w="65" w:type="dxa"/>
            </w:tcMar>
            <w:vAlign w:val="center"/>
          </w:tcPr>
          <w:p w14:paraId="401FC16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D4C8F3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Večinoma samostojno uporablja zemljevid, legendo in smeri neba ter pravilno poišče večino zahtevanih pojavov.</w:t>
            </w:r>
          </w:p>
        </w:tc>
      </w:tr>
      <w:tr w:rsidR="00CF194E" w:rsidRPr="00AB5868" w14:paraId="162D5BEA" w14:textId="77777777">
        <w:trPr>
          <w:cantSplit/>
          <w:jc w:val="center"/>
        </w:trPr>
        <w:tc>
          <w:tcPr>
            <w:tcW w:w="1361" w:type="dxa"/>
            <w:tcMar>
              <w:top w:w="55" w:type="dxa"/>
              <w:left w:w="65" w:type="dxa"/>
              <w:bottom w:w="55" w:type="dxa"/>
              <w:right w:w="65" w:type="dxa"/>
            </w:tcMar>
            <w:vAlign w:val="center"/>
          </w:tcPr>
          <w:p w14:paraId="31CDCD6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3F4D5E7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podatke na zemljevidu poišče pravilno; pri zahtevnejši orientaciji ali razlagi prikazov potrebuje občasno pomoč.</w:t>
            </w:r>
          </w:p>
        </w:tc>
      </w:tr>
      <w:tr w:rsidR="00CF194E" w:rsidRPr="00AB5868" w14:paraId="3457DD14" w14:textId="77777777">
        <w:trPr>
          <w:cantSplit/>
          <w:jc w:val="center"/>
        </w:trPr>
        <w:tc>
          <w:tcPr>
            <w:tcW w:w="1361" w:type="dxa"/>
            <w:shd w:val="clear" w:color="auto" w:fill="FFF2CC"/>
            <w:tcMar>
              <w:top w:w="55" w:type="dxa"/>
              <w:left w:w="65" w:type="dxa"/>
              <w:bottom w:w="55" w:type="dxa"/>
              <w:right w:w="65" w:type="dxa"/>
            </w:tcMar>
            <w:vAlign w:val="center"/>
          </w:tcPr>
          <w:p w14:paraId="652BD65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844" w:type="dxa"/>
            <w:shd w:val="clear" w:color="auto" w:fill="FFF2CC"/>
            <w:tcMar>
              <w:top w:w="55" w:type="dxa"/>
              <w:left w:w="65" w:type="dxa"/>
              <w:bottom w:w="55" w:type="dxa"/>
              <w:right w:w="65" w:type="dxa"/>
            </w:tcMar>
            <w:vAlign w:val="center"/>
          </w:tcPr>
          <w:p w14:paraId="5DCA48C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navodilu in legendi na zemljevidu poišče osnovne kraje, sosednje države ali pokrajinske enote ter razbere neposredno podan podatek.</w:t>
            </w:r>
          </w:p>
        </w:tc>
      </w:tr>
      <w:tr w:rsidR="00CF194E" w:rsidRPr="00AB5868" w14:paraId="2FB3BD3F" w14:textId="77777777">
        <w:trPr>
          <w:cantSplit/>
          <w:jc w:val="center"/>
        </w:trPr>
        <w:tc>
          <w:tcPr>
            <w:tcW w:w="1361" w:type="dxa"/>
            <w:shd w:val="clear" w:color="auto" w:fill="FCE4D6"/>
            <w:tcMar>
              <w:top w:w="55" w:type="dxa"/>
              <w:left w:w="65" w:type="dxa"/>
              <w:bottom w:w="55" w:type="dxa"/>
              <w:right w:w="65" w:type="dxa"/>
            </w:tcMar>
            <w:vAlign w:val="center"/>
          </w:tcPr>
          <w:p w14:paraId="29C924B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2492D2F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pomoči se na zemljevidu ne znajde oziroma ne razbere osnovnega podatka iz preprostega prikaza.</w:t>
            </w:r>
          </w:p>
        </w:tc>
      </w:tr>
    </w:tbl>
    <w:p w14:paraId="1D6FF53A"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6. ZGODOVINSKI ČAS IN ZGODOVINSKI VIRI</w:t>
      </w:r>
    </w:p>
    <w:p w14:paraId="6B1F75A7"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Zgodovinska obdobja, časovni trak, preteklost in zgodovina, materialni, pisni in ustni zgodovinski viri ter pomen virov pri spoznavanju preteklosti.</w:t>
      </w:r>
    </w:p>
    <w:tbl>
      <w:tblPr>
        <w:tblW w:w="0" w:type="auto"/>
        <w:jc w:val="center"/>
        <w:tblLook w:val="04A0" w:firstRow="1" w:lastRow="0" w:firstColumn="1" w:lastColumn="0" w:noHBand="0" w:noVBand="1"/>
      </w:tblPr>
      <w:tblGrid>
        <w:gridCol w:w="3760"/>
        <w:gridCol w:w="6362"/>
      </w:tblGrid>
      <w:tr w:rsidR="00CF194E" w:rsidRPr="00AB5868" w14:paraId="7C9DD2CC"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30F181B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3C0A925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B32CB5D" w14:textId="77777777">
        <w:trPr>
          <w:cantSplit/>
          <w:jc w:val="center"/>
        </w:trPr>
        <w:tc>
          <w:tcPr>
            <w:tcW w:w="1361" w:type="dxa"/>
            <w:tcMar>
              <w:top w:w="55" w:type="dxa"/>
              <w:left w:w="65" w:type="dxa"/>
              <w:bottom w:w="55" w:type="dxa"/>
              <w:right w:w="65" w:type="dxa"/>
            </w:tcMar>
            <w:vAlign w:val="center"/>
          </w:tcPr>
          <w:p w14:paraId="4DACD43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7A5648C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uporablja časovni trak, primerja obdobja ter na podlagi različnih virov pojasni, kako zgodovinarji spoznavajo preteklost.</w:t>
            </w:r>
          </w:p>
        </w:tc>
      </w:tr>
      <w:tr w:rsidR="00CF194E" w:rsidRPr="00AB5868" w14:paraId="420B488A" w14:textId="77777777">
        <w:trPr>
          <w:cantSplit/>
          <w:jc w:val="center"/>
        </w:trPr>
        <w:tc>
          <w:tcPr>
            <w:tcW w:w="1361" w:type="dxa"/>
            <w:tcMar>
              <w:top w:w="55" w:type="dxa"/>
              <w:left w:w="65" w:type="dxa"/>
              <w:bottom w:w="55" w:type="dxa"/>
              <w:right w:w="65" w:type="dxa"/>
            </w:tcMar>
            <w:vAlign w:val="center"/>
          </w:tcPr>
          <w:p w14:paraId="46B09D2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0089D05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razvršča obdobja in vrste zgodovinskih virov ter večinoma samostojno pojasni njihov pomen.</w:t>
            </w:r>
          </w:p>
        </w:tc>
      </w:tr>
      <w:tr w:rsidR="00CF194E" w:rsidRPr="00AB5868" w14:paraId="6F0B59B4" w14:textId="77777777">
        <w:trPr>
          <w:cantSplit/>
          <w:jc w:val="center"/>
        </w:trPr>
        <w:tc>
          <w:tcPr>
            <w:tcW w:w="1361" w:type="dxa"/>
            <w:tcMar>
              <w:top w:w="55" w:type="dxa"/>
              <w:left w:w="65" w:type="dxa"/>
              <w:bottom w:w="55" w:type="dxa"/>
              <w:right w:w="65" w:type="dxa"/>
            </w:tcMar>
            <w:vAlign w:val="center"/>
          </w:tcPr>
          <w:p w14:paraId="45EABE4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5992C7E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osnovna zgodovinska obdobja in vrste virov; pri časovni razvrstitvi ali razlagi vira potrebuje občasno pomoč.</w:t>
            </w:r>
          </w:p>
        </w:tc>
      </w:tr>
      <w:tr w:rsidR="00CF194E" w:rsidRPr="00AB5868" w14:paraId="3F865D1C" w14:textId="77777777">
        <w:trPr>
          <w:cantSplit/>
          <w:jc w:val="center"/>
        </w:trPr>
        <w:tc>
          <w:tcPr>
            <w:tcW w:w="1361" w:type="dxa"/>
            <w:shd w:val="clear" w:color="auto" w:fill="FFF2CC"/>
            <w:tcMar>
              <w:top w:w="55" w:type="dxa"/>
              <w:left w:w="65" w:type="dxa"/>
              <w:bottom w:w="55" w:type="dxa"/>
              <w:right w:w="65" w:type="dxa"/>
            </w:tcMar>
            <w:vAlign w:val="center"/>
          </w:tcPr>
          <w:p w14:paraId="217D537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5FF7C67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preteklost kot predmet zgodovine, poimenuje osnovne vrste zgodovinskih virov ter ob opori razvrsti nekaj dogodkov na časovni trak.</w:t>
            </w:r>
          </w:p>
        </w:tc>
      </w:tr>
      <w:tr w:rsidR="00CF194E" w:rsidRPr="00AB5868" w14:paraId="495C54A4" w14:textId="77777777">
        <w:trPr>
          <w:cantSplit/>
          <w:jc w:val="center"/>
        </w:trPr>
        <w:tc>
          <w:tcPr>
            <w:tcW w:w="1361" w:type="dxa"/>
            <w:shd w:val="clear" w:color="auto" w:fill="FCE4D6"/>
            <w:tcMar>
              <w:top w:w="55" w:type="dxa"/>
              <w:left w:w="65" w:type="dxa"/>
              <w:bottom w:w="55" w:type="dxa"/>
              <w:right w:w="65" w:type="dxa"/>
            </w:tcMar>
            <w:vAlign w:val="center"/>
          </w:tcPr>
          <w:p w14:paraId="20AEE1C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70174FC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razlikuje osnovnih vrst zgodovinskih virov oziroma ne razume osnovnega zaporedja zgodovinskega časa.</w:t>
            </w:r>
          </w:p>
        </w:tc>
      </w:tr>
    </w:tbl>
    <w:p w14:paraId="7627FF33"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7. PRAZGODOVINA, ILIRI, KELTI IN RIMLJANI</w:t>
      </w:r>
    </w:p>
    <w:p w14:paraId="77764FBE" w14:textId="77777777" w:rsidR="00CF194E"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 xml:space="preserve">Življenje v prazgodovini, ogenj, bivališča, orodje in orožje, obrt in umetnost, prazgodovinska najdišča v Sloveniji; Iliri in Kelti na našem ozemlju; Rimljani in njihovi </w:t>
      </w:r>
      <w:proofErr w:type="spellStart"/>
      <w:r w:rsidRPr="00AB5868">
        <w:rPr>
          <w:rFonts w:ascii="Calibri" w:hAnsi="Calibri" w:cs="Calibri"/>
          <w:sz w:val="24"/>
          <w:szCs w:val="24"/>
        </w:rPr>
        <w:t>sledovi</w:t>
      </w:r>
      <w:proofErr w:type="spellEnd"/>
      <w:r w:rsidRPr="00AB5868">
        <w:rPr>
          <w:rFonts w:ascii="Calibri" w:hAnsi="Calibri" w:cs="Calibri"/>
          <w:sz w:val="24"/>
          <w:szCs w:val="24"/>
        </w:rPr>
        <w:t xml:space="preserve"> v </w:t>
      </w:r>
      <w:proofErr w:type="spellStart"/>
      <w:r w:rsidRPr="00AB5868">
        <w:rPr>
          <w:rFonts w:ascii="Calibri" w:hAnsi="Calibri" w:cs="Calibri"/>
          <w:sz w:val="24"/>
          <w:szCs w:val="24"/>
        </w:rPr>
        <w:t>naših</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krajih</w:t>
      </w:r>
      <w:proofErr w:type="spellEnd"/>
      <w:r w:rsidRPr="00AB5868">
        <w:rPr>
          <w:rFonts w:ascii="Calibri" w:hAnsi="Calibri" w:cs="Calibri"/>
          <w:sz w:val="24"/>
          <w:szCs w:val="24"/>
        </w:rPr>
        <w:t>.</w:t>
      </w:r>
    </w:p>
    <w:p w14:paraId="771E9A86" w14:textId="77777777" w:rsidR="00AB5868" w:rsidRPr="00AB5868" w:rsidRDefault="00AB5868" w:rsidP="00AB5868">
      <w:pPr>
        <w:spacing w:after="60" w:line="360" w:lineRule="auto"/>
        <w:jc w:val="both"/>
        <w:rPr>
          <w:rFonts w:ascii="Calibri" w:hAnsi="Calibri" w:cs="Calibri"/>
          <w:sz w:val="24"/>
          <w:szCs w:val="24"/>
        </w:rPr>
      </w:pPr>
    </w:p>
    <w:tbl>
      <w:tblPr>
        <w:tblW w:w="0" w:type="auto"/>
        <w:jc w:val="center"/>
        <w:tblLook w:val="04A0" w:firstRow="1" w:lastRow="0" w:firstColumn="1" w:lastColumn="0" w:noHBand="0" w:noVBand="1"/>
      </w:tblPr>
      <w:tblGrid>
        <w:gridCol w:w="3716"/>
        <w:gridCol w:w="6406"/>
      </w:tblGrid>
      <w:tr w:rsidR="00CF194E" w:rsidRPr="00AB5868" w14:paraId="57901FD1"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10DE34C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Ocena</w:t>
            </w:r>
          </w:p>
        </w:tc>
        <w:tc>
          <w:tcPr>
            <w:tcW w:w="5298" w:type="dxa"/>
            <w:shd w:val="clear" w:color="auto" w:fill="E5DFEC" w:themeFill="accent4" w:themeFillTint="33"/>
            <w:tcMar>
              <w:top w:w="70" w:type="dxa"/>
              <w:left w:w="75" w:type="dxa"/>
              <w:bottom w:w="70" w:type="dxa"/>
              <w:right w:w="75" w:type="dxa"/>
            </w:tcMar>
            <w:vAlign w:val="center"/>
          </w:tcPr>
          <w:p w14:paraId="379B301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311C2168" w14:textId="77777777">
        <w:trPr>
          <w:cantSplit/>
          <w:jc w:val="center"/>
        </w:trPr>
        <w:tc>
          <w:tcPr>
            <w:tcW w:w="1361" w:type="dxa"/>
            <w:tcMar>
              <w:top w:w="55" w:type="dxa"/>
              <w:left w:w="65" w:type="dxa"/>
              <w:bottom w:w="55" w:type="dxa"/>
              <w:right w:w="65" w:type="dxa"/>
            </w:tcMar>
            <w:vAlign w:val="center"/>
          </w:tcPr>
          <w:p w14:paraId="4F2189B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54ADF85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primerja načine življenja v različnih obdobjih, pojasni pomembne spremembe in uporablja primere arheoloških oziroma drugih zgodovinskih sledov iz Slovenije.</w:t>
            </w:r>
          </w:p>
        </w:tc>
      </w:tr>
      <w:tr w:rsidR="00CF194E" w:rsidRPr="00AB5868" w14:paraId="09AD86C8" w14:textId="77777777">
        <w:trPr>
          <w:cantSplit/>
          <w:jc w:val="center"/>
        </w:trPr>
        <w:tc>
          <w:tcPr>
            <w:tcW w:w="1361" w:type="dxa"/>
            <w:tcMar>
              <w:top w:w="55" w:type="dxa"/>
              <w:left w:w="65" w:type="dxa"/>
              <w:bottom w:w="55" w:type="dxa"/>
              <w:right w:w="65" w:type="dxa"/>
            </w:tcMar>
            <w:vAlign w:val="center"/>
          </w:tcPr>
          <w:p w14:paraId="1F3A4E6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ADF758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opiše glavne značilnosti prazgodovine ter Ilire, Kelte in Rimljane poveže z osnovnimi značilnostmi in sledovi na našem ozemlju.</w:t>
            </w:r>
          </w:p>
        </w:tc>
      </w:tr>
      <w:tr w:rsidR="00CF194E" w:rsidRPr="00AB5868" w14:paraId="684DF4E8" w14:textId="77777777">
        <w:trPr>
          <w:cantSplit/>
          <w:jc w:val="center"/>
        </w:trPr>
        <w:tc>
          <w:tcPr>
            <w:tcW w:w="1361" w:type="dxa"/>
            <w:tcMar>
              <w:top w:w="55" w:type="dxa"/>
              <w:left w:w="65" w:type="dxa"/>
              <w:bottom w:w="55" w:type="dxa"/>
              <w:right w:w="65" w:type="dxa"/>
            </w:tcMar>
            <w:vAlign w:val="center"/>
          </w:tcPr>
          <w:p w14:paraId="611850F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7CE7EBC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bistvene značilnosti posameznih obdobij in skupin; pri primerjanju ali razlagi sprememb potrebuje občasno pomoč.</w:t>
            </w:r>
          </w:p>
        </w:tc>
      </w:tr>
      <w:tr w:rsidR="00CF194E" w:rsidRPr="00AB5868" w14:paraId="75BEE5C8" w14:textId="77777777">
        <w:trPr>
          <w:cantSplit/>
          <w:jc w:val="center"/>
        </w:trPr>
        <w:tc>
          <w:tcPr>
            <w:tcW w:w="1361" w:type="dxa"/>
            <w:shd w:val="clear" w:color="auto" w:fill="FFF2CC"/>
            <w:tcMar>
              <w:top w:w="55" w:type="dxa"/>
              <w:left w:w="65" w:type="dxa"/>
              <w:bottom w:w="55" w:type="dxa"/>
              <w:right w:w="65" w:type="dxa"/>
            </w:tcMar>
            <w:vAlign w:val="center"/>
          </w:tcPr>
          <w:p w14:paraId="11B9559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0E15CF5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Navede nekaj osnovnih značilnosti življenja v prazgodovini ter prepozna Rimljane oziroma druge obravnavane skupine kot prebivalce našega prostora v preteklosti.</w:t>
            </w:r>
          </w:p>
        </w:tc>
      </w:tr>
      <w:tr w:rsidR="00CF194E" w:rsidRPr="00AB5868" w14:paraId="2A5AE361" w14:textId="77777777">
        <w:trPr>
          <w:cantSplit/>
          <w:jc w:val="center"/>
        </w:trPr>
        <w:tc>
          <w:tcPr>
            <w:tcW w:w="1361" w:type="dxa"/>
            <w:shd w:val="clear" w:color="auto" w:fill="FCE4D6"/>
            <w:tcMar>
              <w:top w:w="55" w:type="dxa"/>
              <w:left w:w="65" w:type="dxa"/>
              <w:bottom w:w="55" w:type="dxa"/>
              <w:right w:w="65" w:type="dxa"/>
            </w:tcMar>
            <w:vAlign w:val="center"/>
          </w:tcPr>
          <w:p w14:paraId="378232E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18E87EF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slikovni opori ne navede osnovnih značilnosti prazgodovinskega življenja oziroma ne prepozna obravnavanih zgodovinskih skupin.</w:t>
            </w:r>
          </w:p>
        </w:tc>
      </w:tr>
    </w:tbl>
    <w:p w14:paraId="7BD1D56E"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8. SLOVANI, KARANTANIJA IN ŽIVLJENJE V SREDNJEM VEKU</w:t>
      </w:r>
    </w:p>
    <w:p w14:paraId="3BF5CAF5"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Preseljevanje Slovanov, pradomovina, Karantanija, karantanska družba, izguba samostojnosti ter osnovne značilnosti srednjeveškega življenja in življenja na gradu.</w:t>
      </w:r>
    </w:p>
    <w:tbl>
      <w:tblPr>
        <w:tblW w:w="0" w:type="auto"/>
        <w:jc w:val="center"/>
        <w:tblLook w:val="04A0" w:firstRow="1" w:lastRow="0" w:firstColumn="1" w:lastColumn="0" w:noHBand="0" w:noVBand="1"/>
      </w:tblPr>
      <w:tblGrid>
        <w:gridCol w:w="3749"/>
        <w:gridCol w:w="6373"/>
      </w:tblGrid>
      <w:tr w:rsidR="00CF194E" w:rsidRPr="00AB5868" w14:paraId="36F13C26"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5F77E55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15A6B16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4A75BD0" w14:textId="77777777">
        <w:trPr>
          <w:cantSplit/>
          <w:jc w:val="center"/>
        </w:trPr>
        <w:tc>
          <w:tcPr>
            <w:tcW w:w="1361" w:type="dxa"/>
            <w:tcMar>
              <w:top w:w="55" w:type="dxa"/>
              <w:left w:w="65" w:type="dxa"/>
              <w:bottom w:w="55" w:type="dxa"/>
              <w:right w:w="65" w:type="dxa"/>
            </w:tcMar>
            <w:vAlign w:val="center"/>
          </w:tcPr>
          <w:p w14:paraId="5F9D555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31DF0AA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časovno in vsebinsko poveže naselitev Slovanov, Karantanijo in srednjeveško življenje ter razloži osnovne vzroke in posledice zgodovinskih sprememb.</w:t>
            </w:r>
          </w:p>
        </w:tc>
      </w:tr>
      <w:tr w:rsidR="00CF194E" w:rsidRPr="00AB5868" w14:paraId="21272AA9" w14:textId="77777777">
        <w:trPr>
          <w:cantSplit/>
          <w:jc w:val="center"/>
        </w:trPr>
        <w:tc>
          <w:tcPr>
            <w:tcW w:w="1361" w:type="dxa"/>
            <w:tcMar>
              <w:top w:w="55" w:type="dxa"/>
              <w:left w:w="65" w:type="dxa"/>
              <w:bottom w:w="55" w:type="dxa"/>
              <w:right w:w="65" w:type="dxa"/>
            </w:tcMar>
            <w:vAlign w:val="center"/>
          </w:tcPr>
          <w:p w14:paraId="337A238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6FB22AF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opiše prihod Slovanov, osnovne značilnosti Karantanije in srednjeveškega življenja ter večino vsebin postavi v ustrezno časovno zaporedje.</w:t>
            </w:r>
          </w:p>
        </w:tc>
      </w:tr>
      <w:tr w:rsidR="00CF194E" w:rsidRPr="00AB5868" w14:paraId="4055B15A" w14:textId="77777777">
        <w:trPr>
          <w:cantSplit/>
          <w:jc w:val="center"/>
        </w:trPr>
        <w:tc>
          <w:tcPr>
            <w:tcW w:w="1361" w:type="dxa"/>
            <w:tcMar>
              <w:top w:w="55" w:type="dxa"/>
              <w:left w:w="65" w:type="dxa"/>
              <w:bottom w:w="55" w:type="dxa"/>
              <w:right w:w="65" w:type="dxa"/>
            </w:tcMar>
            <w:vAlign w:val="center"/>
          </w:tcPr>
          <w:p w14:paraId="769C62A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6881383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glavna dejstva in pojme, pri povezovanju dogodkov in razlagi njihovega pomena potrebuje občasno pomoč.</w:t>
            </w:r>
          </w:p>
        </w:tc>
      </w:tr>
      <w:tr w:rsidR="00CF194E" w:rsidRPr="00AB5868" w14:paraId="618B1745" w14:textId="77777777">
        <w:trPr>
          <w:cantSplit/>
          <w:jc w:val="center"/>
        </w:trPr>
        <w:tc>
          <w:tcPr>
            <w:tcW w:w="1361" w:type="dxa"/>
            <w:shd w:val="clear" w:color="auto" w:fill="FFF2CC"/>
            <w:tcMar>
              <w:top w:w="55" w:type="dxa"/>
              <w:left w:w="65" w:type="dxa"/>
              <w:bottom w:w="55" w:type="dxa"/>
              <w:right w:w="65" w:type="dxa"/>
            </w:tcMar>
            <w:vAlign w:val="center"/>
          </w:tcPr>
          <w:p w14:paraId="3281A5B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844" w:type="dxa"/>
            <w:shd w:val="clear" w:color="auto" w:fill="FFF2CC"/>
            <w:tcMar>
              <w:top w:w="55" w:type="dxa"/>
              <w:left w:w="65" w:type="dxa"/>
              <w:bottom w:w="55" w:type="dxa"/>
              <w:right w:w="65" w:type="dxa"/>
            </w:tcMar>
            <w:vAlign w:val="center"/>
          </w:tcPr>
          <w:p w14:paraId="32BEECB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Ve, da so se Slovani naselili na našem ozemlju, prepozna Karantanijo kot zgodnjo slovansko politično skupnost in navede nekaj značilnosti življenja v srednjem veku.</w:t>
            </w:r>
          </w:p>
        </w:tc>
      </w:tr>
      <w:tr w:rsidR="00CF194E" w:rsidRPr="00AB5868" w14:paraId="772C8B1F" w14:textId="77777777">
        <w:trPr>
          <w:cantSplit/>
          <w:jc w:val="center"/>
        </w:trPr>
        <w:tc>
          <w:tcPr>
            <w:tcW w:w="1361" w:type="dxa"/>
            <w:shd w:val="clear" w:color="auto" w:fill="FCE4D6"/>
            <w:tcMar>
              <w:top w:w="55" w:type="dxa"/>
              <w:left w:w="65" w:type="dxa"/>
              <w:bottom w:w="55" w:type="dxa"/>
              <w:right w:w="65" w:type="dxa"/>
            </w:tcMar>
            <w:vAlign w:val="center"/>
          </w:tcPr>
          <w:p w14:paraId="30088B2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52CF563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prepozna osnovnih vsebin o Slovanih, Karantaniji ali srednjem veku.</w:t>
            </w:r>
          </w:p>
        </w:tc>
      </w:tr>
    </w:tbl>
    <w:p w14:paraId="02E2151C"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9. KULTURNA DEDIŠČINA, ZGODOVINSKE POKRAJINE, ŠEGE IN NAVADE</w:t>
      </w:r>
    </w:p>
    <w:p w14:paraId="3650756A"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Zgodovinske pokrajine Slovenije, izbrane šege in navade, tradicionalne jedi, narodne noše in drugi primeri kulturne dediščine.</w:t>
      </w:r>
    </w:p>
    <w:tbl>
      <w:tblPr>
        <w:tblW w:w="0" w:type="auto"/>
        <w:jc w:val="center"/>
        <w:tblLook w:val="04A0" w:firstRow="1" w:lastRow="0" w:firstColumn="1" w:lastColumn="0" w:noHBand="0" w:noVBand="1"/>
      </w:tblPr>
      <w:tblGrid>
        <w:gridCol w:w="3766"/>
        <w:gridCol w:w="6356"/>
      </w:tblGrid>
      <w:tr w:rsidR="00CF194E" w:rsidRPr="00AB5868" w14:paraId="1EA5F681"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47B53DB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0F0DC75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0192B138" w14:textId="77777777">
        <w:trPr>
          <w:cantSplit/>
          <w:jc w:val="center"/>
        </w:trPr>
        <w:tc>
          <w:tcPr>
            <w:tcW w:w="1361" w:type="dxa"/>
            <w:tcMar>
              <w:top w:w="55" w:type="dxa"/>
              <w:left w:w="65" w:type="dxa"/>
              <w:bottom w:w="55" w:type="dxa"/>
              <w:right w:w="65" w:type="dxa"/>
            </w:tcMar>
            <w:vAlign w:val="center"/>
          </w:tcPr>
          <w:p w14:paraId="5FEE83C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5C42967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razloži pomen kulturne dediščine, primerja različne primere ter jih poveže z zgodovinskimi pokrajinami in sodobnim življenjem.</w:t>
            </w:r>
          </w:p>
        </w:tc>
      </w:tr>
      <w:tr w:rsidR="00CF194E" w:rsidRPr="00AB5868" w14:paraId="0B575952" w14:textId="77777777">
        <w:trPr>
          <w:cantSplit/>
          <w:jc w:val="center"/>
        </w:trPr>
        <w:tc>
          <w:tcPr>
            <w:tcW w:w="1361" w:type="dxa"/>
            <w:tcMar>
              <w:top w:w="55" w:type="dxa"/>
              <w:left w:w="65" w:type="dxa"/>
              <w:bottom w:w="55" w:type="dxa"/>
              <w:right w:w="65" w:type="dxa"/>
            </w:tcMar>
            <w:vAlign w:val="center"/>
          </w:tcPr>
          <w:p w14:paraId="73A552F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286D7CB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prepozna in opiše večino obravnavanih primerov dediščine ter pojasni, zakaj jih ohranjamo.</w:t>
            </w:r>
          </w:p>
        </w:tc>
      </w:tr>
      <w:tr w:rsidR="00CF194E" w:rsidRPr="00AB5868" w14:paraId="69168EE9" w14:textId="77777777">
        <w:trPr>
          <w:cantSplit/>
          <w:jc w:val="center"/>
        </w:trPr>
        <w:tc>
          <w:tcPr>
            <w:tcW w:w="1361" w:type="dxa"/>
            <w:tcMar>
              <w:top w:w="55" w:type="dxa"/>
              <w:left w:w="65" w:type="dxa"/>
              <w:bottom w:w="55" w:type="dxa"/>
              <w:right w:w="65" w:type="dxa"/>
            </w:tcMar>
            <w:vAlign w:val="center"/>
          </w:tcPr>
          <w:p w14:paraId="310A5F8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75FF957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Pozna več primerov šeg, navad in drugih oblik dediščine; pri umestitvi ali razlagi njihovega pomena potrebuje občasno pomoč.</w:t>
            </w:r>
          </w:p>
        </w:tc>
      </w:tr>
      <w:tr w:rsidR="00CF194E" w:rsidRPr="00AB5868" w14:paraId="15405067" w14:textId="77777777">
        <w:trPr>
          <w:cantSplit/>
          <w:jc w:val="center"/>
        </w:trPr>
        <w:tc>
          <w:tcPr>
            <w:tcW w:w="1361" w:type="dxa"/>
            <w:shd w:val="clear" w:color="auto" w:fill="FFF2CC"/>
            <w:tcMar>
              <w:top w:w="55" w:type="dxa"/>
              <w:left w:w="65" w:type="dxa"/>
              <w:bottom w:w="55" w:type="dxa"/>
              <w:right w:w="65" w:type="dxa"/>
            </w:tcMar>
            <w:vAlign w:val="center"/>
          </w:tcPr>
          <w:p w14:paraId="21756AD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308FBC8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in poimenuje nekaj značilnih slovenskih šeg, tradicionalnih jedi ali narodnih noš ter pove, da so del kulturne dediščine.</w:t>
            </w:r>
          </w:p>
        </w:tc>
      </w:tr>
      <w:tr w:rsidR="00CF194E" w:rsidRPr="00AB5868" w14:paraId="28D0C368" w14:textId="77777777">
        <w:trPr>
          <w:cantSplit/>
          <w:jc w:val="center"/>
        </w:trPr>
        <w:tc>
          <w:tcPr>
            <w:tcW w:w="1361" w:type="dxa"/>
            <w:shd w:val="clear" w:color="auto" w:fill="FCE4D6"/>
            <w:tcMar>
              <w:top w:w="55" w:type="dxa"/>
              <w:left w:w="65" w:type="dxa"/>
              <w:bottom w:w="55" w:type="dxa"/>
              <w:right w:w="65" w:type="dxa"/>
            </w:tcMar>
            <w:vAlign w:val="center"/>
          </w:tcPr>
          <w:p w14:paraId="5F592C3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7B02785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slikovni opori ne prepozna osnovnih primerov kulturne dediščine oziroma ne razume njihovega pomena.</w:t>
            </w:r>
          </w:p>
        </w:tc>
      </w:tr>
    </w:tbl>
    <w:p w14:paraId="6BE54006"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UPORABA KRITERIJEV</w:t>
      </w:r>
    </w:p>
    <w:p w14:paraId="54D61ED0"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Pri posameznem ocenjevanju se vnaprej določijo standardi znanja in vsebine, ki se ocenjujejo.</w:t>
      </w:r>
    </w:p>
    <w:p w14:paraId="3568FC56"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Točke oziroma odstotki pri pisnem preizkusu so lahko tehnična pomoč; končna ocena mora izražati doseganje standardov znanja.</w:t>
      </w:r>
    </w:p>
    <w:p w14:paraId="17A542DD"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Za pozitivno oceno mora učenec doseči minimalne standarde, vključene v konkretno ocenjevanje.</w:t>
      </w:r>
    </w:p>
    <w:p w14:paraId="3A02E709"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lastRenderedPageBreak/>
        <w:t xml:space="preserve">• </w:t>
      </w:r>
      <w:r w:rsidRPr="00AB5868">
        <w:rPr>
          <w:rFonts w:ascii="Calibri" w:hAnsi="Calibri" w:cs="Calibri"/>
          <w:sz w:val="24"/>
          <w:szCs w:val="24"/>
        </w:rPr>
        <w:t>Pri delu z zemljevidom, časovnim trakom, slikovnimi in pisnimi viri se vrednotijo tudi orientacija, razumevanje vira, uporaba osnovnih pojmov in smiselnost razlage.</w:t>
      </w:r>
    </w:p>
    <w:p w14:paraId="1C661A71"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VIRI</w:t>
      </w:r>
    </w:p>
    <w:p w14:paraId="1411102F"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Ministrstvo za vzgojo in izobraževanje: Učni načrt za predmet Družboslovje v tretjem triletju (7., 8., 9. razred), prilagojeni izobraževalni program z nižjim izobrazbenim standardom.</w:t>
      </w:r>
    </w:p>
    <w:p w14:paraId="6DA69837"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Robert Farič, Aleksander Vališer: Družboslovje 7, učbenik za 7. razred osnovne šole, prilagojeni izobraževalni program z nižjim izobrazbenim standardom, Zavod RS za šolstvo.</w:t>
      </w:r>
    </w:p>
    <w:p w14:paraId="2B2A5837"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Pravilnik o ocenjevanju znanja in napredovanju učencev v osnovni šoli, Uradni list RS, št. 80/2025.</w:t>
      </w:r>
    </w:p>
    <w:p w14:paraId="1286EE8E"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br w:type="page"/>
      </w:r>
    </w:p>
    <w:p w14:paraId="5D7A7661" w14:textId="77777777" w:rsidR="00CF194E" w:rsidRPr="00AB5868" w:rsidRDefault="00000000" w:rsidP="00AB5868">
      <w:pPr>
        <w:keepNext/>
        <w:spacing w:before="160" w:after="20" w:line="360" w:lineRule="auto"/>
        <w:jc w:val="both"/>
        <w:rPr>
          <w:rFonts w:ascii="Calibri" w:hAnsi="Calibri" w:cs="Calibri"/>
          <w:sz w:val="24"/>
          <w:szCs w:val="24"/>
        </w:rPr>
      </w:pPr>
      <w:r w:rsidRPr="00AB5868">
        <w:rPr>
          <w:rFonts w:ascii="Calibri" w:hAnsi="Calibri" w:cs="Calibri"/>
          <w:b/>
          <w:sz w:val="24"/>
          <w:szCs w:val="24"/>
        </w:rPr>
        <w:lastRenderedPageBreak/>
        <w:t>LIKOVNA UMETNOST – KRITERIJI OCENJEVANJA</w:t>
      </w:r>
    </w:p>
    <w:p w14:paraId="3E1C5B4D" w14:textId="77777777" w:rsidR="00CF194E" w:rsidRPr="00AB5868" w:rsidRDefault="00000000" w:rsidP="00AB5868">
      <w:pPr>
        <w:keepNext/>
        <w:spacing w:after="180" w:line="360" w:lineRule="auto"/>
        <w:jc w:val="both"/>
        <w:rPr>
          <w:rFonts w:ascii="Calibri" w:hAnsi="Calibri" w:cs="Calibri"/>
          <w:sz w:val="24"/>
          <w:szCs w:val="24"/>
        </w:rPr>
      </w:pPr>
      <w:r w:rsidRPr="00AB5868">
        <w:rPr>
          <w:rFonts w:ascii="Calibri" w:hAnsi="Calibri" w:cs="Calibri"/>
          <w:b/>
          <w:sz w:val="24"/>
          <w:szCs w:val="24"/>
        </w:rPr>
        <w:t>7. razred NIS</w:t>
      </w:r>
    </w:p>
    <w:p w14:paraId="60E780AC" w14:textId="77777777" w:rsidR="00CF194E" w:rsidRPr="00AB5868" w:rsidRDefault="00000000" w:rsidP="00AB5868">
      <w:pPr>
        <w:keepNext/>
        <w:spacing w:before="60" w:after="60" w:line="360" w:lineRule="auto"/>
        <w:jc w:val="both"/>
        <w:rPr>
          <w:rFonts w:ascii="Calibri" w:hAnsi="Calibri" w:cs="Calibri"/>
          <w:sz w:val="24"/>
          <w:szCs w:val="24"/>
        </w:rPr>
      </w:pPr>
      <w:r w:rsidRPr="00AB5868">
        <w:rPr>
          <w:rFonts w:ascii="Calibri" w:hAnsi="Calibri" w:cs="Calibri"/>
          <w:b/>
          <w:sz w:val="24"/>
          <w:szCs w:val="24"/>
        </w:rPr>
        <w:t>NAMEN IN PODLAGA KRITERIJEV</w:t>
      </w:r>
    </w:p>
    <w:p w14:paraId="2C402F50"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Kriteriji so namenjeni ocenjevanju znanja pri likovni umetnosti v 7. razredu prilagojenega izobraževalnega programa z nižjim izobrazbenim standardom (NIS). Predmet se izvaja dve uri tedensko oziroma 70 ur letno.</w:t>
      </w:r>
    </w:p>
    <w:p w14:paraId="3563C7F6"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Sedmi razred je prvi razred tretjega vzgojno-izobraževalnega obdobja. Učni načrt standarde znanja določa za celotno 3. VIO in učitelju omogoča, da glede na učence ter letni načrt izbere cilje, ki jih bo uresničeval v posameznem razredu. Zato spodnji kriteriji predstavljajo operacionalizacijo za 7. razred, ne pa zahteve po doseganju vseh končnih standardov 3. VIO že v 7. razredu.</w:t>
      </w:r>
    </w:p>
    <w:p w14:paraId="4FFAEF2C"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Pri ocenjevanju se vrednotijo doseganje likovnega izziva, uporaba likovnih pojmov, materialov in postopkov, ustvarjalni proces, samostojnost, zmožnost opisovanja oziroma vrednotenja ter napredek učenca. Sama všečnost izdelka ali primerjanje likovne spretnosti med učenci ni samostojen kriterij za oceno.</w:t>
      </w:r>
    </w:p>
    <w:p w14:paraId="68B65DC6" w14:textId="77777777" w:rsidR="00CF194E" w:rsidRPr="00AB5868" w:rsidRDefault="00000000" w:rsidP="00AB5868">
      <w:pPr>
        <w:spacing w:after="50" w:line="360" w:lineRule="auto"/>
        <w:jc w:val="both"/>
        <w:rPr>
          <w:rFonts w:ascii="Calibri" w:hAnsi="Calibri" w:cs="Calibri"/>
          <w:sz w:val="24"/>
          <w:szCs w:val="24"/>
        </w:rPr>
      </w:pPr>
      <w:r w:rsidRPr="00AB5868">
        <w:rPr>
          <w:rFonts w:ascii="Calibri" w:hAnsi="Calibri" w:cs="Calibri"/>
          <w:sz w:val="24"/>
          <w:szCs w:val="24"/>
        </w:rPr>
        <w:t>Pri posameznem ocenjevanju se uporabljajo samo kriteriji, ki so povezani z vnaprej predstavljeno likovno nalogo in standardi znanja. Upoštevajo se individualne zmožnosti in prilagoditve, določene v individualiziranem programu.</w:t>
      </w:r>
    </w:p>
    <w:tbl>
      <w:tblPr>
        <w:tblW w:w="0" w:type="auto"/>
        <w:tblLook w:val="04A0" w:firstRow="1" w:lastRow="0" w:firstColumn="1" w:lastColumn="0" w:noHBand="0" w:noVBand="1"/>
      </w:tblPr>
      <w:tblGrid>
        <w:gridCol w:w="10172"/>
      </w:tblGrid>
      <w:tr w:rsidR="00CF194E" w:rsidRPr="00AB5868" w14:paraId="07C51B23" w14:textId="77777777">
        <w:tc>
          <w:tcPr>
            <w:tcW w:w="10596" w:type="dxa"/>
            <w:shd w:val="clear" w:color="auto" w:fill="F2F2F2"/>
            <w:tcMar>
              <w:top w:w="100" w:type="dxa"/>
              <w:left w:w="100" w:type="dxa"/>
              <w:bottom w:w="100" w:type="dxa"/>
              <w:right w:w="100" w:type="dxa"/>
            </w:tcMar>
            <w:vAlign w:val="center"/>
          </w:tcPr>
          <w:p w14:paraId="3738594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 xml:space="preserve">Podlaga: </w:t>
            </w:r>
            <w:r w:rsidRPr="00AB5868">
              <w:rPr>
                <w:rFonts w:ascii="Calibri" w:hAnsi="Calibri" w:cs="Calibri"/>
                <w:sz w:val="24"/>
                <w:szCs w:val="24"/>
              </w:rPr>
              <w:t>Posodobljeni učni načrt Likovna umetnost za prilagojeni izobraževalni program osnovne šole z nižjim izobrazbenim standardom (NIS), 2023, ter veljavni Pravilnik o ocenjevanju znanja in napredovanju učencev v osnovni šoli. Minimalni standardi 3. VIO so v učnem načrtu zapisani s poudarjenim tiskom; v 7. razredu se uporabljajo razvojno in v povezavi z vsebinami, ki so bile dejansko obravnavane.</w:t>
            </w:r>
          </w:p>
        </w:tc>
      </w:tr>
    </w:tbl>
    <w:p w14:paraId="10D73203" w14:textId="77777777" w:rsidR="00AB5868" w:rsidRDefault="00AB5868" w:rsidP="00AB5868">
      <w:pPr>
        <w:keepNext/>
        <w:spacing w:before="160" w:after="60" w:line="360" w:lineRule="auto"/>
        <w:jc w:val="both"/>
        <w:rPr>
          <w:rFonts w:ascii="Calibri" w:hAnsi="Calibri" w:cs="Calibri"/>
          <w:b/>
          <w:sz w:val="24"/>
          <w:szCs w:val="24"/>
        </w:rPr>
      </w:pPr>
    </w:p>
    <w:p w14:paraId="4A7BD031" w14:textId="77777777" w:rsidR="00AB5868" w:rsidRDefault="00AB5868" w:rsidP="00AB5868">
      <w:pPr>
        <w:keepNext/>
        <w:spacing w:before="160" w:after="60" w:line="360" w:lineRule="auto"/>
        <w:jc w:val="both"/>
        <w:rPr>
          <w:rFonts w:ascii="Calibri" w:hAnsi="Calibri" w:cs="Calibri"/>
          <w:b/>
          <w:sz w:val="24"/>
          <w:szCs w:val="24"/>
        </w:rPr>
      </w:pPr>
    </w:p>
    <w:p w14:paraId="14DDCEE7" w14:textId="1C572A2B" w:rsidR="00AB5868" w:rsidRDefault="00AB5868">
      <w:pPr>
        <w:spacing w:after="200" w:line="276" w:lineRule="auto"/>
        <w:rPr>
          <w:rFonts w:ascii="Calibri" w:hAnsi="Calibri" w:cs="Calibri"/>
          <w:b/>
          <w:sz w:val="24"/>
          <w:szCs w:val="24"/>
        </w:rPr>
      </w:pPr>
      <w:r>
        <w:rPr>
          <w:rFonts w:ascii="Calibri" w:hAnsi="Calibri" w:cs="Calibri"/>
          <w:b/>
          <w:sz w:val="24"/>
          <w:szCs w:val="24"/>
        </w:rPr>
        <w:br w:type="page"/>
      </w:r>
    </w:p>
    <w:p w14:paraId="56F97A94" w14:textId="77777777" w:rsidR="00AB5868" w:rsidRDefault="00AB5868" w:rsidP="00AB5868">
      <w:pPr>
        <w:keepNext/>
        <w:spacing w:before="160" w:after="60" w:line="360" w:lineRule="auto"/>
        <w:jc w:val="both"/>
        <w:rPr>
          <w:rFonts w:ascii="Calibri" w:hAnsi="Calibri" w:cs="Calibri"/>
          <w:b/>
          <w:sz w:val="24"/>
          <w:szCs w:val="24"/>
        </w:rPr>
      </w:pPr>
    </w:p>
    <w:p w14:paraId="2FAEBF3E" w14:textId="45A2E2A6"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SPLOŠNI KRITERIJI ZA ŠTEVILČNE OCENE</w:t>
      </w:r>
    </w:p>
    <w:tbl>
      <w:tblPr>
        <w:tblW w:w="0" w:type="auto"/>
        <w:jc w:val="center"/>
        <w:tblLook w:val="04A0" w:firstRow="1" w:lastRow="0" w:firstColumn="1" w:lastColumn="0" w:noHBand="0" w:noVBand="1"/>
      </w:tblPr>
      <w:tblGrid>
        <w:gridCol w:w="3958"/>
        <w:gridCol w:w="6164"/>
      </w:tblGrid>
      <w:tr w:rsidR="00CF194E" w:rsidRPr="00AB5868" w14:paraId="7D282448"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5DEB89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3013A83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Opis doseganja standardov</w:t>
            </w:r>
          </w:p>
        </w:tc>
      </w:tr>
      <w:tr w:rsidR="00CF194E" w:rsidRPr="00AB5868" w14:paraId="3B3811E3" w14:textId="77777777">
        <w:trPr>
          <w:cantSplit/>
          <w:jc w:val="center"/>
        </w:trPr>
        <w:tc>
          <w:tcPr>
            <w:tcW w:w="1757" w:type="dxa"/>
            <w:tcMar>
              <w:top w:w="70" w:type="dxa"/>
              <w:left w:w="75" w:type="dxa"/>
              <w:bottom w:w="70" w:type="dxa"/>
              <w:right w:w="75" w:type="dxa"/>
            </w:tcMar>
            <w:vAlign w:val="center"/>
          </w:tcPr>
          <w:p w14:paraId="0804DF1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 – odlično</w:t>
            </w:r>
          </w:p>
        </w:tc>
        <w:tc>
          <w:tcPr>
            <w:tcW w:w="8447" w:type="dxa"/>
            <w:tcMar>
              <w:top w:w="70" w:type="dxa"/>
              <w:left w:w="75" w:type="dxa"/>
              <w:bottom w:w="70" w:type="dxa"/>
              <w:right w:w="75" w:type="dxa"/>
            </w:tcMar>
            <w:vAlign w:val="center"/>
          </w:tcPr>
          <w:p w14:paraId="3DEFFFE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in celovito dosega obravnavane standarde. Likovno nalogo reši samostojno, premišljeno in izvirno, ustrezno izbira in uporablja materiale ter postopke, povezuje likovne pojme, utemelji svoje odločitve in zna kakovostno ovrednotiti nastalo delo.</w:t>
            </w:r>
          </w:p>
        </w:tc>
      </w:tr>
      <w:tr w:rsidR="00CF194E" w:rsidRPr="00AB5868" w14:paraId="3650D49C" w14:textId="77777777">
        <w:trPr>
          <w:cantSplit/>
          <w:jc w:val="center"/>
        </w:trPr>
        <w:tc>
          <w:tcPr>
            <w:tcW w:w="1757" w:type="dxa"/>
            <w:tcMar>
              <w:top w:w="70" w:type="dxa"/>
              <w:left w:w="75" w:type="dxa"/>
              <w:bottom w:w="70" w:type="dxa"/>
              <w:right w:w="75" w:type="dxa"/>
            </w:tcMar>
            <w:vAlign w:val="center"/>
          </w:tcPr>
          <w:p w14:paraId="7112FF5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 – prav dobro</w:t>
            </w:r>
          </w:p>
        </w:tc>
        <w:tc>
          <w:tcPr>
            <w:tcW w:w="8447" w:type="dxa"/>
            <w:tcMar>
              <w:top w:w="70" w:type="dxa"/>
              <w:left w:w="75" w:type="dxa"/>
              <w:bottom w:w="70" w:type="dxa"/>
              <w:right w:w="75" w:type="dxa"/>
            </w:tcMar>
            <w:vAlign w:val="center"/>
          </w:tcPr>
          <w:p w14:paraId="00D995B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večino obravnavanih standardov. Likovno nalogo reši samostojno in vsebinsko ustrezno, tehniko uporablja zanesljivo, smiselno uporablja likovne pojme ter zna pojasniti večino svojih odločitev. Manjše pomanjkljivosti ne zmanjšujejo celovitosti rešitve.</w:t>
            </w:r>
          </w:p>
        </w:tc>
      </w:tr>
      <w:tr w:rsidR="00CF194E" w:rsidRPr="00AB5868" w14:paraId="471CAF66" w14:textId="77777777">
        <w:trPr>
          <w:cantSplit/>
          <w:jc w:val="center"/>
        </w:trPr>
        <w:tc>
          <w:tcPr>
            <w:tcW w:w="1757" w:type="dxa"/>
            <w:tcMar>
              <w:top w:w="70" w:type="dxa"/>
              <w:left w:w="75" w:type="dxa"/>
              <w:bottom w:w="70" w:type="dxa"/>
              <w:right w:w="75" w:type="dxa"/>
            </w:tcMar>
            <w:vAlign w:val="center"/>
          </w:tcPr>
          <w:p w14:paraId="55F943A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 – dobro</w:t>
            </w:r>
          </w:p>
        </w:tc>
        <w:tc>
          <w:tcPr>
            <w:tcW w:w="8447" w:type="dxa"/>
            <w:tcMar>
              <w:top w:w="70" w:type="dxa"/>
              <w:left w:w="75" w:type="dxa"/>
              <w:bottom w:w="70" w:type="dxa"/>
              <w:right w:w="75" w:type="dxa"/>
            </w:tcMar>
            <w:vAlign w:val="center"/>
          </w:tcPr>
          <w:p w14:paraId="56A65BC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in del drugih standardov. Likovno nalogo reši ustrezno, pri izbiri postopka, razvijanju zamisli ali vrednotenju potrebuje občasno usmerjanje. Osnovne likovne pojme in tehnike uporablja večinoma pravilno.</w:t>
            </w:r>
          </w:p>
        </w:tc>
      </w:tr>
      <w:tr w:rsidR="00CF194E" w:rsidRPr="00AB5868" w14:paraId="38BDC849" w14:textId="77777777">
        <w:trPr>
          <w:cantSplit/>
          <w:jc w:val="center"/>
        </w:trPr>
        <w:tc>
          <w:tcPr>
            <w:tcW w:w="1757" w:type="dxa"/>
            <w:tcMar>
              <w:top w:w="70" w:type="dxa"/>
              <w:left w:w="75" w:type="dxa"/>
              <w:bottom w:w="70" w:type="dxa"/>
              <w:right w:w="75" w:type="dxa"/>
            </w:tcMar>
            <w:vAlign w:val="center"/>
          </w:tcPr>
          <w:p w14:paraId="3281B36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 – zadostno</w:t>
            </w:r>
          </w:p>
        </w:tc>
        <w:tc>
          <w:tcPr>
            <w:tcW w:w="8447" w:type="dxa"/>
            <w:tcMar>
              <w:top w:w="70" w:type="dxa"/>
              <w:left w:w="75" w:type="dxa"/>
              <w:bottom w:w="70" w:type="dxa"/>
              <w:right w:w="75" w:type="dxa"/>
            </w:tcMar>
            <w:vAlign w:val="center"/>
          </w:tcPr>
          <w:p w14:paraId="34CD082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Dosega minimalne standarde, ki so vključeni v konkretno ocenjevanje. Ob navodilu ali običajni podpori izvede bistveni del likovne naloge, uporabi osnovni material oziroma postopek ter pokaže osnovno razumevanje obravnavanega likovnega problema.</w:t>
            </w:r>
          </w:p>
        </w:tc>
      </w:tr>
      <w:tr w:rsidR="00CF194E" w:rsidRPr="00AB5868" w14:paraId="527CE618" w14:textId="77777777">
        <w:trPr>
          <w:cantSplit/>
          <w:jc w:val="center"/>
        </w:trPr>
        <w:tc>
          <w:tcPr>
            <w:tcW w:w="1757" w:type="dxa"/>
            <w:tcMar>
              <w:top w:w="70" w:type="dxa"/>
              <w:left w:w="75" w:type="dxa"/>
              <w:bottom w:w="70" w:type="dxa"/>
              <w:right w:w="75" w:type="dxa"/>
            </w:tcMar>
            <w:vAlign w:val="center"/>
          </w:tcPr>
          <w:p w14:paraId="63B95A6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 – nezadostno</w:t>
            </w:r>
          </w:p>
        </w:tc>
        <w:tc>
          <w:tcPr>
            <w:tcW w:w="8447" w:type="dxa"/>
            <w:tcMar>
              <w:top w:w="70" w:type="dxa"/>
              <w:left w:w="75" w:type="dxa"/>
              <w:bottom w:w="70" w:type="dxa"/>
              <w:right w:w="75" w:type="dxa"/>
            </w:tcMar>
            <w:vAlign w:val="center"/>
          </w:tcPr>
          <w:p w14:paraId="58CD2E7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Minimalnih standardov, vključenih v konkretno ocenjevanje, ne dosega. Tudi ob običajni podpori ne izvede bistvenega dela likovne naloge oziroma ne pokaže osnovnega razumevanja obravnavanega likovnega problema ali postopka.</w:t>
            </w:r>
          </w:p>
        </w:tc>
      </w:tr>
    </w:tbl>
    <w:p w14:paraId="1C941684"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lastRenderedPageBreak/>
        <w:t>NAČINI OCENJEVANJA</w:t>
      </w:r>
    </w:p>
    <w:p w14:paraId="783079BA"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Ocenjujejo se lahko posamezni likovni izdelki, skupina izdelkov, mapa izdelkov (portfolio/listovnik), praktično likovno delo, učenčeva predstavitev, opis oziroma vrednotenje dela ter drugi učni dokazi. Kriteriji so pred izvedbo ocenjevanja učencem predstavljeni in izhajajo iz konkretnega likovnega izziva.</w:t>
      </w:r>
    </w:p>
    <w:p w14:paraId="76BAC21D"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PODROČNI KRITERIJI OCENJEVANJA</w:t>
      </w:r>
    </w:p>
    <w:p w14:paraId="75B5C1CD"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b/>
          <w:sz w:val="24"/>
          <w:szCs w:val="24"/>
        </w:rPr>
        <w:t>Minimalni prag (ocena 2) je v tabelah posebej poudarjen.</w:t>
      </w:r>
    </w:p>
    <w:p w14:paraId="58D8CBA2"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1. OBLIKOVANJE NA PLOSKVI – TRADICIONALNI IN SODOBNI PRISTOPI</w:t>
      </w:r>
    </w:p>
    <w:p w14:paraId="1008F0ED"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Risanje, slikanje, grafika in grafično oblikovanje; po dogovoru tudi fotografija, animacija, video ali druga sodobna likovna izrazila.</w:t>
      </w:r>
    </w:p>
    <w:tbl>
      <w:tblPr>
        <w:tblW w:w="0" w:type="auto"/>
        <w:jc w:val="center"/>
        <w:tblLook w:val="04A0" w:firstRow="1" w:lastRow="0" w:firstColumn="1" w:lastColumn="0" w:noHBand="0" w:noVBand="1"/>
      </w:tblPr>
      <w:tblGrid>
        <w:gridCol w:w="3750"/>
        <w:gridCol w:w="6372"/>
      </w:tblGrid>
      <w:tr w:rsidR="00CF194E" w:rsidRPr="00AB5868" w14:paraId="368EF0B2"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420F7D3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6743FEB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4A0A540E" w14:textId="77777777">
        <w:trPr>
          <w:cantSplit/>
          <w:jc w:val="center"/>
        </w:trPr>
        <w:tc>
          <w:tcPr>
            <w:tcW w:w="1361" w:type="dxa"/>
            <w:tcMar>
              <w:top w:w="55" w:type="dxa"/>
              <w:left w:w="65" w:type="dxa"/>
              <w:bottom w:w="55" w:type="dxa"/>
              <w:right w:w="65" w:type="dxa"/>
            </w:tcMar>
            <w:vAlign w:val="center"/>
          </w:tcPr>
          <w:p w14:paraId="24B4A41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4107245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in izvirno povezuje več izraznih možnosti, smiselno izbira postopke ter oblikuje prepričljivo likovno rešitev.</w:t>
            </w:r>
          </w:p>
        </w:tc>
      </w:tr>
      <w:tr w:rsidR="00CF194E" w:rsidRPr="00AB5868" w14:paraId="49195B72" w14:textId="77777777">
        <w:trPr>
          <w:cantSplit/>
          <w:jc w:val="center"/>
        </w:trPr>
        <w:tc>
          <w:tcPr>
            <w:tcW w:w="1361" w:type="dxa"/>
            <w:tcMar>
              <w:top w:w="55" w:type="dxa"/>
              <w:left w:w="65" w:type="dxa"/>
              <w:bottom w:w="55" w:type="dxa"/>
              <w:right w:w="65" w:type="dxa"/>
            </w:tcMar>
            <w:vAlign w:val="center"/>
          </w:tcPr>
          <w:p w14:paraId="0947823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75C403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Izbrani postopek uporablja zanesljivo in samostojno, rešitev je smiselna in osebno oblikovana.</w:t>
            </w:r>
          </w:p>
        </w:tc>
      </w:tr>
      <w:tr w:rsidR="00CF194E" w:rsidRPr="00AB5868" w14:paraId="2642914A" w14:textId="77777777">
        <w:trPr>
          <w:cantSplit/>
          <w:jc w:val="center"/>
        </w:trPr>
        <w:tc>
          <w:tcPr>
            <w:tcW w:w="1361" w:type="dxa"/>
            <w:tcMar>
              <w:top w:w="55" w:type="dxa"/>
              <w:left w:w="65" w:type="dxa"/>
              <w:bottom w:w="55" w:type="dxa"/>
              <w:right w:w="65" w:type="dxa"/>
            </w:tcMar>
            <w:vAlign w:val="center"/>
          </w:tcPr>
          <w:p w14:paraId="6CD604D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6984C9E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Osnovni postopek uporablja pravilno, svojo zamisel razvije v celoto; pri zahtevnejših odločitvah potrebuje občasno pomoč.</w:t>
            </w:r>
          </w:p>
        </w:tc>
      </w:tr>
      <w:tr w:rsidR="00CF194E" w:rsidRPr="00AB5868" w14:paraId="7A8512F2" w14:textId="77777777">
        <w:trPr>
          <w:cantSplit/>
          <w:jc w:val="center"/>
        </w:trPr>
        <w:tc>
          <w:tcPr>
            <w:tcW w:w="1361" w:type="dxa"/>
            <w:shd w:val="clear" w:color="auto" w:fill="FFF2CC"/>
            <w:tcMar>
              <w:top w:w="55" w:type="dxa"/>
              <w:left w:w="65" w:type="dxa"/>
              <w:bottom w:w="55" w:type="dxa"/>
              <w:right w:w="65" w:type="dxa"/>
            </w:tcMar>
            <w:vAlign w:val="center"/>
          </w:tcPr>
          <w:p w14:paraId="62CC8CB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5C3F113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jasnem likovnem izzivu oblikuje samostojno, prepoznavno likovno rešitev z uporabo obravnavanega postopka.</w:t>
            </w:r>
          </w:p>
        </w:tc>
      </w:tr>
      <w:tr w:rsidR="00CF194E" w:rsidRPr="00AB5868" w14:paraId="12B16163" w14:textId="77777777">
        <w:trPr>
          <w:cantSplit/>
          <w:jc w:val="center"/>
        </w:trPr>
        <w:tc>
          <w:tcPr>
            <w:tcW w:w="1361" w:type="dxa"/>
            <w:shd w:val="clear" w:color="auto" w:fill="FCE4D6"/>
            <w:tcMar>
              <w:top w:w="55" w:type="dxa"/>
              <w:left w:w="65" w:type="dxa"/>
              <w:bottom w:w="55" w:type="dxa"/>
              <w:right w:w="65" w:type="dxa"/>
            </w:tcMar>
            <w:vAlign w:val="center"/>
          </w:tcPr>
          <w:p w14:paraId="5E34BA2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27D7890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podpori ne oblikuje osnovne likovne rešitve, iz katere bi bilo razvidno razumevanje naloge.</w:t>
            </w:r>
          </w:p>
        </w:tc>
      </w:tr>
    </w:tbl>
    <w:p w14:paraId="39F1C624"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2. MOTIV, LIKOVNA TEHNIKA IN OBLIKOTVORNOST</w:t>
      </w:r>
    </w:p>
    <w:p w14:paraId="0B4B2F3E" w14:textId="77777777" w:rsidR="00CF194E"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 xml:space="preserve">Prepoznavanje in povezovanje tega, kaj je upodobljeno, kako je delo oblikovano in v kateri tehniki je nastalo; </w:t>
      </w:r>
      <w:proofErr w:type="spellStart"/>
      <w:r w:rsidRPr="00AB5868">
        <w:rPr>
          <w:rFonts w:ascii="Calibri" w:hAnsi="Calibri" w:cs="Calibri"/>
          <w:sz w:val="24"/>
          <w:szCs w:val="24"/>
        </w:rPr>
        <w:t>uporaba</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osnovne</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likovnoteoretične</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terminologije</w:t>
      </w:r>
      <w:proofErr w:type="spellEnd"/>
      <w:r w:rsidRPr="00AB5868">
        <w:rPr>
          <w:rFonts w:ascii="Calibri" w:hAnsi="Calibri" w:cs="Calibri"/>
          <w:sz w:val="24"/>
          <w:szCs w:val="24"/>
        </w:rPr>
        <w:t>.</w:t>
      </w:r>
    </w:p>
    <w:p w14:paraId="4EF7FE51" w14:textId="77777777" w:rsidR="00AB5868" w:rsidRDefault="00AB5868" w:rsidP="00AB5868">
      <w:pPr>
        <w:spacing w:after="60" w:line="360" w:lineRule="auto"/>
        <w:jc w:val="both"/>
        <w:rPr>
          <w:rFonts w:ascii="Calibri" w:hAnsi="Calibri" w:cs="Calibri"/>
          <w:sz w:val="24"/>
          <w:szCs w:val="24"/>
        </w:rPr>
      </w:pPr>
    </w:p>
    <w:p w14:paraId="452B7463" w14:textId="77777777" w:rsidR="00AB5868" w:rsidRDefault="00AB5868" w:rsidP="00AB5868">
      <w:pPr>
        <w:spacing w:after="60" w:line="360" w:lineRule="auto"/>
        <w:jc w:val="both"/>
        <w:rPr>
          <w:rFonts w:ascii="Calibri" w:hAnsi="Calibri" w:cs="Calibri"/>
          <w:sz w:val="24"/>
          <w:szCs w:val="24"/>
        </w:rPr>
      </w:pPr>
    </w:p>
    <w:p w14:paraId="017D45EC" w14:textId="77777777" w:rsidR="00AB5868" w:rsidRPr="00AB5868" w:rsidRDefault="00AB5868" w:rsidP="00AB5868">
      <w:pPr>
        <w:spacing w:after="60" w:line="360" w:lineRule="auto"/>
        <w:jc w:val="both"/>
        <w:rPr>
          <w:rFonts w:ascii="Calibri" w:hAnsi="Calibri" w:cs="Calibri"/>
          <w:sz w:val="24"/>
          <w:szCs w:val="24"/>
        </w:rPr>
      </w:pPr>
    </w:p>
    <w:tbl>
      <w:tblPr>
        <w:tblW w:w="0" w:type="auto"/>
        <w:jc w:val="center"/>
        <w:tblLook w:val="04A0" w:firstRow="1" w:lastRow="0" w:firstColumn="1" w:lastColumn="0" w:noHBand="0" w:noVBand="1"/>
      </w:tblPr>
      <w:tblGrid>
        <w:gridCol w:w="3745"/>
        <w:gridCol w:w="6377"/>
      </w:tblGrid>
      <w:tr w:rsidR="00CF194E" w:rsidRPr="00AB5868" w14:paraId="39AB6A7A"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5E60210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Ocena</w:t>
            </w:r>
          </w:p>
        </w:tc>
        <w:tc>
          <w:tcPr>
            <w:tcW w:w="5298" w:type="dxa"/>
            <w:shd w:val="clear" w:color="auto" w:fill="E5DFEC" w:themeFill="accent4" w:themeFillTint="33"/>
            <w:tcMar>
              <w:top w:w="70" w:type="dxa"/>
              <w:left w:w="75" w:type="dxa"/>
              <w:bottom w:w="70" w:type="dxa"/>
              <w:right w:w="75" w:type="dxa"/>
            </w:tcMar>
            <w:vAlign w:val="center"/>
          </w:tcPr>
          <w:p w14:paraId="28E022F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C439FFC" w14:textId="77777777">
        <w:trPr>
          <w:cantSplit/>
          <w:jc w:val="center"/>
        </w:trPr>
        <w:tc>
          <w:tcPr>
            <w:tcW w:w="1361" w:type="dxa"/>
            <w:tcMar>
              <w:top w:w="55" w:type="dxa"/>
              <w:left w:w="65" w:type="dxa"/>
              <w:bottom w:w="55" w:type="dxa"/>
              <w:right w:w="65" w:type="dxa"/>
            </w:tcMar>
            <w:vAlign w:val="center"/>
          </w:tcPr>
          <w:p w14:paraId="00209BF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7E0D38A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analizira delo, poveže motiv, tehniko in oblikovne značilnosti ter svoje vrednotenje argumentira z ustreznimi pojmi.</w:t>
            </w:r>
          </w:p>
        </w:tc>
      </w:tr>
      <w:tr w:rsidR="00CF194E" w:rsidRPr="00AB5868" w14:paraId="5244F92B" w14:textId="77777777">
        <w:trPr>
          <w:cantSplit/>
          <w:jc w:val="center"/>
        </w:trPr>
        <w:tc>
          <w:tcPr>
            <w:tcW w:w="1361" w:type="dxa"/>
            <w:tcMar>
              <w:top w:w="55" w:type="dxa"/>
              <w:left w:w="65" w:type="dxa"/>
              <w:bottom w:w="55" w:type="dxa"/>
              <w:right w:w="65" w:type="dxa"/>
            </w:tcMar>
            <w:vAlign w:val="center"/>
          </w:tcPr>
          <w:p w14:paraId="295D60B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7E53071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Zanesljivo prepozna in pojasni večino oblikovnih značilnosti, tehniko in motiv ter poda smiselno vrednotenje.</w:t>
            </w:r>
          </w:p>
        </w:tc>
      </w:tr>
      <w:tr w:rsidR="00CF194E" w:rsidRPr="00AB5868" w14:paraId="71C05A2C" w14:textId="77777777">
        <w:trPr>
          <w:cantSplit/>
          <w:jc w:val="center"/>
        </w:trPr>
        <w:tc>
          <w:tcPr>
            <w:tcW w:w="1361" w:type="dxa"/>
            <w:tcMar>
              <w:top w:w="55" w:type="dxa"/>
              <w:left w:w="65" w:type="dxa"/>
              <w:bottom w:w="55" w:type="dxa"/>
              <w:right w:w="65" w:type="dxa"/>
            </w:tcMar>
            <w:vAlign w:val="center"/>
          </w:tcPr>
          <w:p w14:paraId="3B17B66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17BE11D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bistvene značilnosti dela in jih delno pojasni; pri utemeljevanju potrebuje občasno usmerjanje.</w:t>
            </w:r>
          </w:p>
        </w:tc>
      </w:tr>
      <w:tr w:rsidR="00CF194E" w:rsidRPr="00AB5868" w14:paraId="645CC4DB" w14:textId="77777777">
        <w:trPr>
          <w:cantSplit/>
          <w:jc w:val="center"/>
        </w:trPr>
        <w:tc>
          <w:tcPr>
            <w:tcW w:w="1361" w:type="dxa"/>
            <w:shd w:val="clear" w:color="auto" w:fill="FFF2CC"/>
            <w:tcMar>
              <w:top w:w="55" w:type="dxa"/>
              <w:left w:w="65" w:type="dxa"/>
              <w:bottom w:w="55" w:type="dxa"/>
              <w:right w:w="65" w:type="dxa"/>
            </w:tcMar>
            <w:vAlign w:val="center"/>
          </w:tcPr>
          <w:p w14:paraId="7B5032B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4EB72D9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Ovrednoti izbrano likovno delo z vidika osnovne oblikotvornosti, likovne tehnike in motiva ob uporabi preprostih kriterijev.</w:t>
            </w:r>
          </w:p>
        </w:tc>
      </w:tr>
      <w:tr w:rsidR="00CF194E" w:rsidRPr="00AB5868" w14:paraId="181065EF" w14:textId="77777777">
        <w:trPr>
          <w:cantSplit/>
          <w:jc w:val="center"/>
        </w:trPr>
        <w:tc>
          <w:tcPr>
            <w:tcW w:w="1361" w:type="dxa"/>
            <w:shd w:val="clear" w:color="auto" w:fill="FCE4D6"/>
            <w:tcMar>
              <w:top w:w="55" w:type="dxa"/>
              <w:left w:w="65" w:type="dxa"/>
              <w:bottom w:w="55" w:type="dxa"/>
              <w:right w:w="65" w:type="dxa"/>
            </w:tcMar>
            <w:vAlign w:val="center"/>
          </w:tcPr>
          <w:p w14:paraId="55F8FEF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4C59474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vprašanjih ne zmore prepoznati oziroma povezati osnovnega motiva, tehnike in ključnih oblikovnih značilnosti.</w:t>
            </w:r>
          </w:p>
        </w:tc>
      </w:tr>
    </w:tbl>
    <w:p w14:paraId="48232DF5"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3. LIKOVNI JEZIK, KOMPOZICIJA IN PROSTOR NA PLOSKVI</w:t>
      </w:r>
    </w:p>
    <w:p w14:paraId="08A6E952"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Nadgrajevanje uporabe likovnih prvin, kontrasta, harmonije, ravnovesja in kompozicije; osnovni načini prikaza prostora na ploskvi (npr. prekrivanje, zmanjševanje, svetlo-temno).</w:t>
      </w:r>
    </w:p>
    <w:tbl>
      <w:tblPr>
        <w:tblW w:w="0" w:type="auto"/>
        <w:jc w:val="center"/>
        <w:tblLook w:val="04A0" w:firstRow="1" w:lastRow="0" w:firstColumn="1" w:lastColumn="0" w:noHBand="0" w:noVBand="1"/>
      </w:tblPr>
      <w:tblGrid>
        <w:gridCol w:w="3737"/>
        <w:gridCol w:w="6385"/>
      </w:tblGrid>
      <w:tr w:rsidR="00CF194E" w:rsidRPr="00AB5868" w14:paraId="2E125B67"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0651B60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07C1BA3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61C61D42" w14:textId="77777777">
        <w:trPr>
          <w:cantSplit/>
          <w:jc w:val="center"/>
        </w:trPr>
        <w:tc>
          <w:tcPr>
            <w:tcW w:w="1361" w:type="dxa"/>
            <w:tcMar>
              <w:top w:w="55" w:type="dxa"/>
              <w:left w:w="65" w:type="dxa"/>
              <w:bottom w:w="55" w:type="dxa"/>
              <w:right w:w="65" w:type="dxa"/>
            </w:tcMar>
            <w:vAlign w:val="center"/>
          </w:tcPr>
          <w:p w14:paraId="11493C7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41A13DA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Likovne zakonitosti uporablja premišljeno in samostojno, ustvari jasno kompozicijo ter prepričljiv prostorski učinek, ki ga zna pojasniti.</w:t>
            </w:r>
          </w:p>
        </w:tc>
      </w:tr>
      <w:tr w:rsidR="00CF194E" w:rsidRPr="00AB5868" w14:paraId="0DBC2BD2" w14:textId="77777777">
        <w:trPr>
          <w:cantSplit/>
          <w:jc w:val="center"/>
        </w:trPr>
        <w:tc>
          <w:tcPr>
            <w:tcW w:w="1361" w:type="dxa"/>
            <w:tcMar>
              <w:top w:w="55" w:type="dxa"/>
              <w:left w:w="65" w:type="dxa"/>
              <w:bottom w:w="55" w:type="dxa"/>
              <w:right w:w="65" w:type="dxa"/>
            </w:tcMar>
            <w:vAlign w:val="center"/>
          </w:tcPr>
          <w:p w14:paraId="085D49A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7DDFCCA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Pravilno uporablja večino obravnavanih kompozicijskih in prostorskih postopkov ter doseže prepričljivo rešitev.</w:t>
            </w:r>
          </w:p>
        </w:tc>
      </w:tr>
      <w:tr w:rsidR="00CF194E" w:rsidRPr="00AB5868" w14:paraId="7C3A58D3" w14:textId="77777777">
        <w:trPr>
          <w:cantSplit/>
          <w:jc w:val="center"/>
        </w:trPr>
        <w:tc>
          <w:tcPr>
            <w:tcW w:w="1361" w:type="dxa"/>
            <w:tcMar>
              <w:top w:w="55" w:type="dxa"/>
              <w:left w:w="65" w:type="dxa"/>
              <w:bottom w:w="55" w:type="dxa"/>
              <w:right w:w="65" w:type="dxa"/>
            </w:tcMar>
            <w:vAlign w:val="center"/>
          </w:tcPr>
          <w:p w14:paraId="06E9CD7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527C0E3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postopke uporablja ustrezno; pri zahtevnejšem prikazu prostora ali kompoziciji potrebuje občasno pomoč.</w:t>
            </w:r>
          </w:p>
        </w:tc>
      </w:tr>
      <w:tr w:rsidR="00CF194E" w:rsidRPr="00AB5868" w14:paraId="384E0517" w14:textId="77777777">
        <w:trPr>
          <w:cantSplit/>
          <w:jc w:val="center"/>
        </w:trPr>
        <w:tc>
          <w:tcPr>
            <w:tcW w:w="1361" w:type="dxa"/>
            <w:shd w:val="clear" w:color="auto" w:fill="FFF2CC"/>
            <w:tcMar>
              <w:top w:w="55" w:type="dxa"/>
              <w:left w:w="65" w:type="dxa"/>
              <w:bottom w:w="55" w:type="dxa"/>
              <w:right w:w="65" w:type="dxa"/>
            </w:tcMar>
            <w:vAlign w:val="center"/>
          </w:tcPr>
          <w:p w14:paraId="656E98B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2</w:t>
            </w:r>
          </w:p>
        </w:tc>
        <w:tc>
          <w:tcPr>
            <w:tcW w:w="8844" w:type="dxa"/>
            <w:shd w:val="clear" w:color="auto" w:fill="FFF2CC"/>
            <w:tcMar>
              <w:top w:w="55" w:type="dxa"/>
              <w:left w:w="65" w:type="dxa"/>
              <w:bottom w:w="55" w:type="dxa"/>
              <w:right w:w="65" w:type="dxa"/>
            </w:tcMar>
            <w:vAlign w:val="center"/>
          </w:tcPr>
          <w:p w14:paraId="5EE5FDF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navodilu smiselno uporabi vsaj en obravnavani način urejanja kompozicije oziroma osnovni prostorski ključ.</w:t>
            </w:r>
          </w:p>
        </w:tc>
      </w:tr>
      <w:tr w:rsidR="00CF194E" w:rsidRPr="00AB5868" w14:paraId="315CFA6A" w14:textId="77777777">
        <w:trPr>
          <w:cantSplit/>
          <w:jc w:val="center"/>
        </w:trPr>
        <w:tc>
          <w:tcPr>
            <w:tcW w:w="1361" w:type="dxa"/>
            <w:shd w:val="clear" w:color="auto" w:fill="FCE4D6"/>
            <w:tcMar>
              <w:top w:w="55" w:type="dxa"/>
              <w:left w:w="65" w:type="dxa"/>
              <w:bottom w:w="55" w:type="dxa"/>
              <w:right w:w="65" w:type="dxa"/>
            </w:tcMar>
            <w:vAlign w:val="center"/>
          </w:tcPr>
          <w:p w14:paraId="24261AF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64E49CB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uporabi osnovnega obravnavanega kompozicijskega oziroma prostorskega postopka.</w:t>
            </w:r>
          </w:p>
        </w:tc>
      </w:tr>
    </w:tbl>
    <w:p w14:paraId="56FF777E"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4. KIPARSTVO IN PROSTORSKO OBLIKOVANJE</w:t>
      </w:r>
    </w:p>
    <w:p w14:paraId="21980573"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Kiparski volumen, material, dodajanje, odvzemanje, modeliranje, sestavljanje ali odlivanje; razmerje med kipom in prostorom.</w:t>
      </w:r>
    </w:p>
    <w:tbl>
      <w:tblPr>
        <w:tblW w:w="0" w:type="auto"/>
        <w:jc w:val="center"/>
        <w:tblLook w:val="04A0" w:firstRow="1" w:lastRow="0" w:firstColumn="1" w:lastColumn="0" w:noHBand="0" w:noVBand="1"/>
      </w:tblPr>
      <w:tblGrid>
        <w:gridCol w:w="3764"/>
        <w:gridCol w:w="6358"/>
      </w:tblGrid>
      <w:tr w:rsidR="00CF194E" w:rsidRPr="00AB5868" w14:paraId="633CBCD0"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6015DD1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41CFFD7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9A74C29" w14:textId="77777777">
        <w:trPr>
          <w:cantSplit/>
          <w:jc w:val="center"/>
        </w:trPr>
        <w:tc>
          <w:tcPr>
            <w:tcW w:w="1361" w:type="dxa"/>
            <w:tcMar>
              <w:top w:w="55" w:type="dxa"/>
              <w:left w:w="65" w:type="dxa"/>
              <w:bottom w:w="55" w:type="dxa"/>
              <w:right w:w="65" w:type="dxa"/>
            </w:tcMar>
            <w:vAlign w:val="center"/>
          </w:tcPr>
          <w:p w14:paraId="2C2462F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0AF44FD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Samostojno razvije izvirno prostorsko rešitev, premišljeno izbere material in postopek ter poveže formo, prostor in namen.</w:t>
            </w:r>
          </w:p>
        </w:tc>
      </w:tr>
      <w:tr w:rsidR="00CF194E" w:rsidRPr="00AB5868" w14:paraId="0F3E1D79" w14:textId="77777777">
        <w:trPr>
          <w:cantSplit/>
          <w:jc w:val="center"/>
        </w:trPr>
        <w:tc>
          <w:tcPr>
            <w:tcW w:w="1361" w:type="dxa"/>
            <w:tcMar>
              <w:top w:w="55" w:type="dxa"/>
              <w:left w:w="65" w:type="dxa"/>
              <w:bottom w:w="55" w:type="dxa"/>
              <w:right w:w="65" w:type="dxa"/>
            </w:tcMar>
            <w:vAlign w:val="center"/>
          </w:tcPr>
          <w:p w14:paraId="02219A1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5E201122"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Kiparsko rešitev oblikuje samostojno in zanesljivo uporablja izbrani postopek; izbiro večinoma pojasni.</w:t>
            </w:r>
          </w:p>
        </w:tc>
      </w:tr>
      <w:tr w:rsidR="00CF194E" w:rsidRPr="00AB5868" w14:paraId="1EBAE754" w14:textId="77777777">
        <w:trPr>
          <w:cantSplit/>
          <w:jc w:val="center"/>
        </w:trPr>
        <w:tc>
          <w:tcPr>
            <w:tcW w:w="1361" w:type="dxa"/>
            <w:tcMar>
              <w:top w:w="55" w:type="dxa"/>
              <w:left w:w="65" w:type="dxa"/>
              <w:bottom w:w="55" w:type="dxa"/>
              <w:right w:w="65" w:type="dxa"/>
            </w:tcMar>
            <w:vAlign w:val="center"/>
          </w:tcPr>
          <w:p w14:paraId="5CFD6673"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00502C2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Prostorsko rešitev izvede ustrezno, pri zahtevnejšem postopku ali pojasnjevanju potrebuje občasno pomoč.</w:t>
            </w:r>
          </w:p>
        </w:tc>
      </w:tr>
      <w:tr w:rsidR="00CF194E" w:rsidRPr="00AB5868" w14:paraId="289DC3EE" w14:textId="77777777">
        <w:trPr>
          <w:cantSplit/>
          <w:jc w:val="center"/>
        </w:trPr>
        <w:tc>
          <w:tcPr>
            <w:tcW w:w="1361" w:type="dxa"/>
            <w:shd w:val="clear" w:color="auto" w:fill="FFF2CC"/>
            <w:tcMar>
              <w:top w:w="55" w:type="dxa"/>
              <w:left w:w="65" w:type="dxa"/>
              <w:bottom w:w="55" w:type="dxa"/>
              <w:right w:w="65" w:type="dxa"/>
            </w:tcMar>
            <w:vAlign w:val="center"/>
          </w:tcPr>
          <w:p w14:paraId="0349517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2EC7233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likovnem izzivu oblikuje samostojno in prepoznavno prostorsko oziroma kiparsko rešitev z obravnavanim materialom.</w:t>
            </w:r>
          </w:p>
        </w:tc>
      </w:tr>
      <w:tr w:rsidR="00CF194E" w:rsidRPr="00AB5868" w14:paraId="5C8E5FE1" w14:textId="77777777">
        <w:trPr>
          <w:cantSplit/>
          <w:jc w:val="center"/>
        </w:trPr>
        <w:tc>
          <w:tcPr>
            <w:tcW w:w="1361" w:type="dxa"/>
            <w:shd w:val="clear" w:color="auto" w:fill="FCE4D6"/>
            <w:tcMar>
              <w:top w:w="55" w:type="dxa"/>
              <w:left w:w="65" w:type="dxa"/>
              <w:bottom w:w="55" w:type="dxa"/>
              <w:right w:w="65" w:type="dxa"/>
            </w:tcMar>
            <w:vAlign w:val="center"/>
          </w:tcPr>
          <w:p w14:paraId="4772439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0599138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podpori ne izvede osnovne prostorske rešitve oziroma ne uporablja materiala in postopka funkcionalno.</w:t>
            </w:r>
          </w:p>
        </w:tc>
      </w:tr>
    </w:tbl>
    <w:p w14:paraId="5D012C07"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5. ARHITEKTURA, NOTRANJI IN URBANI PROSTOR</w:t>
      </w:r>
    </w:p>
    <w:p w14:paraId="1102FAF6" w14:textId="77777777" w:rsidR="00CF194E"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 xml:space="preserve">Opazovanje in vrednotenje prostora; funkcija, uporabnost in kakovost prostora; skica, načrt ali maketa; </w:t>
      </w:r>
      <w:proofErr w:type="spellStart"/>
      <w:r w:rsidRPr="00AB5868">
        <w:rPr>
          <w:rFonts w:ascii="Calibri" w:hAnsi="Calibri" w:cs="Calibri"/>
          <w:sz w:val="24"/>
          <w:szCs w:val="24"/>
        </w:rPr>
        <w:t>skrb</w:t>
      </w:r>
      <w:proofErr w:type="spellEnd"/>
      <w:r w:rsidRPr="00AB5868">
        <w:rPr>
          <w:rFonts w:ascii="Calibri" w:hAnsi="Calibri" w:cs="Calibri"/>
          <w:sz w:val="24"/>
          <w:szCs w:val="24"/>
        </w:rPr>
        <w:t xml:space="preserve"> za </w:t>
      </w:r>
      <w:proofErr w:type="spellStart"/>
      <w:r w:rsidRPr="00AB5868">
        <w:rPr>
          <w:rFonts w:ascii="Calibri" w:hAnsi="Calibri" w:cs="Calibri"/>
          <w:sz w:val="24"/>
          <w:szCs w:val="24"/>
        </w:rPr>
        <w:t>stavbno</w:t>
      </w:r>
      <w:proofErr w:type="spellEnd"/>
      <w:r w:rsidRPr="00AB5868">
        <w:rPr>
          <w:rFonts w:ascii="Calibri" w:hAnsi="Calibri" w:cs="Calibri"/>
          <w:sz w:val="24"/>
          <w:szCs w:val="24"/>
        </w:rPr>
        <w:t xml:space="preserve"> </w:t>
      </w:r>
      <w:proofErr w:type="spellStart"/>
      <w:r w:rsidRPr="00AB5868">
        <w:rPr>
          <w:rFonts w:ascii="Calibri" w:hAnsi="Calibri" w:cs="Calibri"/>
          <w:sz w:val="24"/>
          <w:szCs w:val="24"/>
        </w:rPr>
        <w:t>dediščino</w:t>
      </w:r>
      <w:proofErr w:type="spellEnd"/>
      <w:r w:rsidRPr="00AB5868">
        <w:rPr>
          <w:rFonts w:ascii="Calibri" w:hAnsi="Calibri" w:cs="Calibri"/>
          <w:sz w:val="24"/>
          <w:szCs w:val="24"/>
        </w:rPr>
        <w:t>.</w:t>
      </w:r>
    </w:p>
    <w:p w14:paraId="428AEA33" w14:textId="77777777" w:rsidR="00AB5868" w:rsidRDefault="00AB5868" w:rsidP="00AB5868">
      <w:pPr>
        <w:spacing w:after="60" w:line="360" w:lineRule="auto"/>
        <w:jc w:val="both"/>
        <w:rPr>
          <w:rFonts w:ascii="Calibri" w:hAnsi="Calibri" w:cs="Calibri"/>
          <w:sz w:val="24"/>
          <w:szCs w:val="24"/>
        </w:rPr>
      </w:pPr>
    </w:p>
    <w:p w14:paraId="62A6AA34" w14:textId="77777777" w:rsidR="00AB5868" w:rsidRDefault="00AB5868" w:rsidP="00AB5868">
      <w:pPr>
        <w:spacing w:after="60" w:line="360" w:lineRule="auto"/>
        <w:jc w:val="both"/>
        <w:rPr>
          <w:rFonts w:ascii="Calibri" w:hAnsi="Calibri" w:cs="Calibri"/>
          <w:sz w:val="24"/>
          <w:szCs w:val="24"/>
        </w:rPr>
      </w:pPr>
    </w:p>
    <w:p w14:paraId="5A99EBDE" w14:textId="77777777" w:rsidR="00AB5868" w:rsidRPr="00AB5868" w:rsidRDefault="00AB5868" w:rsidP="00AB5868">
      <w:pPr>
        <w:spacing w:after="60" w:line="360" w:lineRule="auto"/>
        <w:jc w:val="both"/>
        <w:rPr>
          <w:rFonts w:ascii="Calibri" w:hAnsi="Calibri" w:cs="Calibri"/>
          <w:sz w:val="24"/>
          <w:szCs w:val="24"/>
        </w:rPr>
      </w:pPr>
    </w:p>
    <w:tbl>
      <w:tblPr>
        <w:tblW w:w="0" w:type="auto"/>
        <w:jc w:val="center"/>
        <w:tblLook w:val="04A0" w:firstRow="1" w:lastRow="0" w:firstColumn="1" w:lastColumn="0" w:noHBand="0" w:noVBand="1"/>
      </w:tblPr>
      <w:tblGrid>
        <w:gridCol w:w="3755"/>
        <w:gridCol w:w="6367"/>
      </w:tblGrid>
      <w:tr w:rsidR="00CF194E" w:rsidRPr="00AB5868" w14:paraId="54A4FA05"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3A6270D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Ocena</w:t>
            </w:r>
          </w:p>
        </w:tc>
        <w:tc>
          <w:tcPr>
            <w:tcW w:w="5298" w:type="dxa"/>
            <w:shd w:val="clear" w:color="auto" w:fill="E5DFEC" w:themeFill="accent4" w:themeFillTint="33"/>
            <w:tcMar>
              <w:top w:w="70" w:type="dxa"/>
              <w:left w:w="75" w:type="dxa"/>
              <w:bottom w:w="70" w:type="dxa"/>
              <w:right w:w="75" w:type="dxa"/>
            </w:tcMar>
            <w:vAlign w:val="center"/>
          </w:tcPr>
          <w:p w14:paraId="6D9051F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148AF67B" w14:textId="77777777">
        <w:trPr>
          <w:cantSplit/>
          <w:jc w:val="center"/>
        </w:trPr>
        <w:tc>
          <w:tcPr>
            <w:tcW w:w="1361" w:type="dxa"/>
            <w:tcMar>
              <w:top w:w="55" w:type="dxa"/>
              <w:left w:w="65" w:type="dxa"/>
              <w:bottom w:w="55" w:type="dxa"/>
              <w:right w:w="65" w:type="dxa"/>
            </w:tcMar>
            <w:vAlign w:val="center"/>
          </w:tcPr>
          <w:p w14:paraId="58187FB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3EE93B0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Kritično in argumentirano vrednoti prostor, predlaga funkcionalno in izvirno rešitev ter jo jasno predstavi v skici oziroma maketi.</w:t>
            </w:r>
          </w:p>
        </w:tc>
      </w:tr>
      <w:tr w:rsidR="00CF194E" w:rsidRPr="00AB5868" w14:paraId="7A450A75" w14:textId="77777777">
        <w:trPr>
          <w:cantSplit/>
          <w:jc w:val="center"/>
        </w:trPr>
        <w:tc>
          <w:tcPr>
            <w:tcW w:w="1361" w:type="dxa"/>
            <w:tcMar>
              <w:top w:w="55" w:type="dxa"/>
              <w:left w:w="65" w:type="dxa"/>
              <w:bottom w:w="55" w:type="dxa"/>
              <w:right w:w="65" w:type="dxa"/>
            </w:tcMar>
            <w:vAlign w:val="center"/>
          </w:tcPr>
          <w:p w14:paraId="321E8C3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58F641B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Prostor ustrezno analizira in večinoma samostojno predlaga smiselno arhitekturno rešitev.</w:t>
            </w:r>
          </w:p>
        </w:tc>
      </w:tr>
      <w:tr w:rsidR="00CF194E" w:rsidRPr="00AB5868" w14:paraId="36E7AAC5" w14:textId="77777777">
        <w:trPr>
          <w:cantSplit/>
          <w:jc w:val="center"/>
        </w:trPr>
        <w:tc>
          <w:tcPr>
            <w:tcW w:w="1361" w:type="dxa"/>
            <w:tcMar>
              <w:top w:w="55" w:type="dxa"/>
              <w:left w:w="65" w:type="dxa"/>
              <w:bottom w:w="55" w:type="dxa"/>
              <w:right w:w="65" w:type="dxa"/>
            </w:tcMar>
            <w:vAlign w:val="center"/>
          </w:tcPr>
          <w:p w14:paraId="45AF350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6D92E1A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Prepozna bistvene lastnosti prostora in oblikuje izvedljivo osnovno rešitev; pri razlagi potrebuje občasno pomoč.</w:t>
            </w:r>
          </w:p>
        </w:tc>
      </w:tr>
      <w:tr w:rsidR="00CF194E" w:rsidRPr="00AB5868" w14:paraId="0DAA5308" w14:textId="77777777">
        <w:trPr>
          <w:cantSplit/>
          <w:jc w:val="center"/>
        </w:trPr>
        <w:tc>
          <w:tcPr>
            <w:tcW w:w="1361" w:type="dxa"/>
            <w:shd w:val="clear" w:color="auto" w:fill="FFF2CC"/>
            <w:tcMar>
              <w:top w:w="55" w:type="dxa"/>
              <w:left w:w="65" w:type="dxa"/>
              <w:bottom w:w="55" w:type="dxa"/>
              <w:right w:w="65" w:type="dxa"/>
            </w:tcMar>
            <w:vAlign w:val="center"/>
          </w:tcPr>
          <w:p w14:paraId="708F1F0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3DA5689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opori opiše osnovni namen prostora in predlaga preprosto, smiselno prostorsko izboljšavo oziroma rešitev.</w:t>
            </w:r>
          </w:p>
        </w:tc>
      </w:tr>
      <w:tr w:rsidR="00CF194E" w:rsidRPr="00AB5868" w14:paraId="3E4DE548" w14:textId="77777777">
        <w:trPr>
          <w:cantSplit/>
          <w:jc w:val="center"/>
        </w:trPr>
        <w:tc>
          <w:tcPr>
            <w:tcW w:w="1361" w:type="dxa"/>
            <w:shd w:val="clear" w:color="auto" w:fill="FCE4D6"/>
            <w:tcMar>
              <w:top w:w="55" w:type="dxa"/>
              <w:left w:w="65" w:type="dxa"/>
              <w:bottom w:w="55" w:type="dxa"/>
              <w:right w:w="65" w:type="dxa"/>
            </w:tcMar>
            <w:vAlign w:val="center"/>
          </w:tcPr>
          <w:p w14:paraId="5A401C2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688480CB"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opori ne prepozna osnovnega namena prostora oziroma ne predlaga smiselne osnovne rešitve.</w:t>
            </w:r>
          </w:p>
        </w:tc>
      </w:tr>
    </w:tbl>
    <w:p w14:paraId="4D61C675"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6. DIGITALNA ORODJA IN VIZUALNO SPOROČANJE</w:t>
      </w:r>
    </w:p>
    <w:p w14:paraId="3B076566"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Smiselna uporaba digitalnih orodij pri likovnem izražanju in vizualnem sporočanju, kadar so vključena v konkretno nalogo.</w:t>
      </w:r>
    </w:p>
    <w:tbl>
      <w:tblPr>
        <w:tblW w:w="0" w:type="auto"/>
        <w:jc w:val="center"/>
        <w:tblLook w:val="04A0" w:firstRow="1" w:lastRow="0" w:firstColumn="1" w:lastColumn="0" w:noHBand="0" w:noVBand="1"/>
      </w:tblPr>
      <w:tblGrid>
        <w:gridCol w:w="3779"/>
        <w:gridCol w:w="6343"/>
      </w:tblGrid>
      <w:tr w:rsidR="00CF194E" w:rsidRPr="00AB5868" w14:paraId="2B62964C"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25C9CD4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49D5D53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58504C3E" w14:textId="77777777">
        <w:trPr>
          <w:cantSplit/>
          <w:jc w:val="center"/>
        </w:trPr>
        <w:tc>
          <w:tcPr>
            <w:tcW w:w="1361" w:type="dxa"/>
            <w:tcMar>
              <w:top w:w="55" w:type="dxa"/>
              <w:left w:w="65" w:type="dxa"/>
              <w:bottom w:w="55" w:type="dxa"/>
              <w:right w:w="65" w:type="dxa"/>
            </w:tcMar>
            <w:vAlign w:val="center"/>
          </w:tcPr>
          <w:p w14:paraId="002CB53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4E31672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Digitalno orodje uporablja samostojno in ustvarjalno, izbiro funkcij prilagodi namenu sporočila ter končno rešitev kritično presodi.</w:t>
            </w:r>
          </w:p>
        </w:tc>
      </w:tr>
      <w:tr w:rsidR="00CF194E" w:rsidRPr="00AB5868" w14:paraId="373FAC3E" w14:textId="77777777">
        <w:trPr>
          <w:cantSplit/>
          <w:jc w:val="center"/>
        </w:trPr>
        <w:tc>
          <w:tcPr>
            <w:tcW w:w="1361" w:type="dxa"/>
            <w:tcMar>
              <w:top w:w="55" w:type="dxa"/>
              <w:left w:w="65" w:type="dxa"/>
              <w:bottom w:w="55" w:type="dxa"/>
              <w:right w:w="65" w:type="dxa"/>
            </w:tcMar>
            <w:vAlign w:val="center"/>
          </w:tcPr>
          <w:p w14:paraId="1B89CA6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1026B02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Digitalno orodje uporablja zanesljivo, izbere večino ustreznih postopkov in oblikuje jasno vizualno sporočilo.</w:t>
            </w:r>
          </w:p>
        </w:tc>
      </w:tr>
      <w:tr w:rsidR="00CF194E" w:rsidRPr="00AB5868" w14:paraId="46E45C91" w14:textId="77777777">
        <w:trPr>
          <w:cantSplit/>
          <w:jc w:val="center"/>
        </w:trPr>
        <w:tc>
          <w:tcPr>
            <w:tcW w:w="1361" w:type="dxa"/>
            <w:tcMar>
              <w:top w:w="55" w:type="dxa"/>
              <w:left w:w="65" w:type="dxa"/>
              <w:bottom w:w="55" w:type="dxa"/>
              <w:right w:w="65" w:type="dxa"/>
            </w:tcMar>
            <w:vAlign w:val="center"/>
          </w:tcPr>
          <w:p w14:paraId="20BFA097"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72808111"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Osnovne funkcije uporablja pravilno in oblikuje razumljivo rešitev; pri zahtevnejših postopkih potrebuje občasno pomoč.</w:t>
            </w:r>
          </w:p>
        </w:tc>
      </w:tr>
      <w:tr w:rsidR="00CF194E" w:rsidRPr="00AB5868" w14:paraId="5DF07FD2" w14:textId="77777777">
        <w:trPr>
          <w:cantSplit/>
          <w:jc w:val="center"/>
        </w:trPr>
        <w:tc>
          <w:tcPr>
            <w:tcW w:w="1361" w:type="dxa"/>
            <w:shd w:val="clear" w:color="auto" w:fill="FFF2CC"/>
            <w:tcMar>
              <w:top w:w="55" w:type="dxa"/>
              <w:left w:w="65" w:type="dxa"/>
              <w:bottom w:w="55" w:type="dxa"/>
              <w:right w:w="65" w:type="dxa"/>
            </w:tcMar>
            <w:vAlign w:val="center"/>
          </w:tcPr>
          <w:p w14:paraId="41BFF60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7C4E2BBA"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 kratkem navodilu uporabi osnovno digitalno orodje tako, da izdela prepoznavno rešitev, povezano z likovnim izzivom.</w:t>
            </w:r>
          </w:p>
        </w:tc>
      </w:tr>
      <w:tr w:rsidR="00CF194E" w:rsidRPr="00AB5868" w14:paraId="708F3232" w14:textId="77777777">
        <w:trPr>
          <w:cantSplit/>
          <w:jc w:val="center"/>
        </w:trPr>
        <w:tc>
          <w:tcPr>
            <w:tcW w:w="1361" w:type="dxa"/>
            <w:shd w:val="clear" w:color="auto" w:fill="FCE4D6"/>
            <w:tcMar>
              <w:top w:w="55" w:type="dxa"/>
              <w:left w:w="65" w:type="dxa"/>
              <w:bottom w:w="55" w:type="dxa"/>
              <w:right w:w="65" w:type="dxa"/>
            </w:tcMar>
            <w:vAlign w:val="center"/>
          </w:tcPr>
          <w:p w14:paraId="6E6481D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lastRenderedPageBreak/>
              <w:t>1</w:t>
            </w:r>
          </w:p>
        </w:tc>
        <w:tc>
          <w:tcPr>
            <w:tcW w:w="8844" w:type="dxa"/>
            <w:shd w:val="clear" w:color="auto" w:fill="FCE4D6"/>
            <w:tcMar>
              <w:top w:w="55" w:type="dxa"/>
              <w:left w:w="65" w:type="dxa"/>
              <w:bottom w:w="55" w:type="dxa"/>
              <w:right w:w="65" w:type="dxa"/>
            </w:tcMar>
            <w:vAlign w:val="center"/>
          </w:tcPr>
          <w:p w14:paraId="20D6EEA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podpori digitalnega orodja ne uporabi toliko, da bi bilo mogoče pokazati osnovno razumevanje naloge.</w:t>
            </w:r>
          </w:p>
        </w:tc>
      </w:tr>
    </w:tbl>
    <w:p w14:paraId="40858FB7" w14:textId="77777777" w:rsidR="00CF194E" w:rsidRPr="00AB5868" w:rsidRDefault="00000000" w:rsidP="00AB5868">
      <w:pPr>
        <w:keepNext/>
        <w:spacing w:before="140" w:after="50" w:line="360" w:lineRule="auto"/>
        <w:jc w:val="both"/>
        <w:rPr>
          <w:rFonts w:ascii="Calibri" w:hAnsi="Calibri" w:cs="Calibri"/>
          <w:sz w:val="24"/>
          <w:szCs w:val="24"/>
        </w:rPr>
      </w:pPr>
      <w:r w:rsidRPr="00AB5868">
        <w:rPr>
          <w:rFonts w:ascii="Calibri" w:hAnsi="Calibri" w:cs="Calibri"/>
          <w:b/>
          <w:sz w:val="24"/>
          <w:szCs w:val="24"/>
        </w:rPr>
        <w:t>7. USTVARJALNOST, REFLEKSIJA IN KULTURNI KONTEKST</w:t>
      </w:r>
    </w:p>
    <w:p w14:paraId="5EE73A5E" w14:textId="77777777" w:rsidR="00CF194E" w:rsidRPr="00AB5868" w:rsidRDefault="00000000" w:rsidP="00AB5868">
      <w:pPr>
        <w:spacing w:after="60" w:line="360" w:lineRule="auto"/>
        <w:jc w:val="both"/>
        <w:rPr>
          <w:rFonts w:ascii="Calibri" w:hAnsi="Calibri" w:cs="Calibri"/>
          <w:sz w:val="24"/>
          <w:szCs w:val="24"/>
        </w:rPr>
      </w:pPr>
      <w:r w:rsidRPr="00AB5868">
        <w:rPr>
          <w:rFonts w:ascii="Calibri" w:hAnsi="Calibri" w:cs="Calibri"/>
          <w:b/>
          <w:sz w:val="24"/>
          <w:szCs w:val="24"/>
        </w:rPr>
        <w:t xml:space="preserve">Vsebinski okvir: </w:t>
      </w:r>
      <w:r w:rsidRPr="00AB5868">
        <w:rPr>
          <w:rFonts w:ascii="Calibri" w:hAnsi="Calibri" w:cs="Calibri"/>
          <w:sz w:val="24"/>
          <w:szCs w:val="24"/>
        </w:rPr>
        <w:t>Iskanje lastnih likovnih rešitev, vrednotenje dela, razumevanje različnih pogledov ter postopno prepoznavanje povezave med likovnim delom, časom, prostorom in kulturnim okoljem.</w:t>
      </w:r>
    </w:p>
    <w:tbl>
      <w:tblPr>
        <w:tblW w:w="0" w:type="auto"/>
        <w:jc w:val="center"/>
        <w:tblLook w:val="04A0" w:firstRow="1" w:lastRow="0" w:firstColumn="1" w:lastColumn="0" w:noHBand="0" w:noVBand="1"/>
      </w:tblPr>
      <w:tblGrid>
        <w:gridCol w:w="3755"/>
        <w:gridCol w:w="6367"/>
      </w:tblGrid>
      <w:tr w:rsidR="00CF194E" w:rsidRPr="00AB5868" w14:paraId="1A3BCD0B" w14:textId="77777777" w:rsidTr="00AB5868">
        <w:trPr>
          <w:jc w:val="center"/>
        </w:trPr>
        <w:tc>
          <w:tcPr>
            <w:tcW w:w="5298" w:type="dxa"/>
            <w:shd w:val="clear" w:color="auto" w:fill="E5DFEC" w:themeFill="accent4" w:themeFillTint="33"/>
            <w:tcMar>
              <w:top w:w="70" w:type="dxa"/>
              <w:left w:w="75" w:type="dxa"/>
              <w:bottom w:w="70" w:type="dxa"/>
              <w:right w:w="75" w:type="dxa"/>
            </w:tcMar>
            <w:vAlign w:val="center"/>
          </w:tcPr>
          <w:p w14:paraId="67B70EA6"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Ocena</w:t>
            </w:r>
          </w:p>
        </w:tc>
        <w:tc>
          <w:tcPr>
            <w:tcW w:w="5298" w:type="dxa"/>
            <w:shd w:val="clear" w:color="auto" w:fill="E5DFEC" w:themeFill="accent4" w:themeFillTint="33"/>
            <w:tcMar>
              <w:top w:w="70" w:type="dxa"/>
              <w:left w:w="75" w:type="dxa"/>
              <w:bottom w:w="70" w:type="dxa"/>
              <w:right w:w="75" w:type="dxa"/>
            </w:tcMar>
            <w:vAlign w:val="center"/>
          </w:tcPr>
          <w:p w14:paraId="74B9E2B9"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Kriterij</w:t>
            </w:r>
          </w:p>
        </w:tc>
      </w:tr>
      <w:tr w:rsidR="00CF194E" w:rsidRPr="00AB5868" w14:paraId="29B6C36B" w14:textId="77777777">
        <w:trPr>
          <w:cantSplit/>
          <w:jc w:val="center"/>
        </w:trPr>
        <w:tc>
          <w:tcPr>
            <w:tcW w:w="1361" w:type="dxa"/>
            <w:tcMar>
              <w:top w:w="55" w:type="dxa"/>
              <w:left w:w="65" w:type="dxa"/>
              <w:bottom w:w="55" w:type="dxa"/>
              <w:right w:w="65" w:type="dxa"/>
            </w:tcMar>
            <w:vAlign w:val="center"/>
          </w:tcPr>
          <w:p w14:paraId="0335DFD0"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5</w:t>
            </w:r>
          </w:p>
        </w:tc>
        <w:tc>
          <w:tcPr>
            <w:tcW w:w="8844" w:type="dxa"/>
            <w:tcMar>
              <w:top w:w="55" w:type="dxa"/>
              <w:left w:w="65" w:type="dxa"/>
              <w:bottom w:w="55" w:type="dxa"/>
              <w:right w:w="65" w:type="dxa"/>
            </w:tcMar>
            <w:vAlign w:val="center"/>
          </w:tcPr>
          <w:p w14:paraId="44D7E69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Razvije več izvirnih rešitev, samostojno reflektira ustvarjalni proces ter argumentirano poveže delo s širšim kulturnim oziroma časovnim kontekstom.</w:t>
            </w:r>
          </w:p>
        </w:tc>
      </w:tr>
      <w:tr w:rsidR="00CF194E" w:rsidRPr="00AB5868" w14:paraId="398A2CCE" w14:textId="77777777">
        <w:trPr>
          <w:cantSplit/>
          <w:jc w:val="center"/>
        </w:trPr>
        <w:tc>
          <w:tcPr>
            <w:tcW w:w="1361" w:type="dxa"/>
            <w:tcMar>
              <w:top w:w="55" w:type="dxa"/>
              <w:left w:w="65" w:type="dxa"/>
              <w:bottom w:w="55" w:type="dxa"/>
              <w:right w:w="65" w:type="dxa"/>
            </w:tcMar>
            <w:vAlign w:val="center"/>
          </w:tcPr>
          <w:p w14:paraId="6373BB0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4</w:t>
            </w:r>
          </w:p>
        </w:tc>
        <w:tc>
          <w:tcPr>
            <w:tcW w:w="8844" w:type="dxa"/>
            <w:tcMar>
              <w:top w:w="55" w:type="dxa"/>
              <w:left w:w="65" w:type="dxa"/>
              <w:bottom w:w="55" w:type="dxa"/>
              <w:right w:w="65" w:type="dxa"/>
            </w:tcMar>
            <w:vAlign w:val="center"/>
          </w:tcPr>
          <w:p w14:paraId="69DC0A75"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Oblikuje osebno rešitev, jo smiselno ovrednoti ter večinoma pravilno pojasni povezavo z izbranim kontekstom.</w:t>
            </w:r>
          </w:p>
        </w:tc>
      </w:tr>
      <w:tr w:rsidR="00CF194E" w:rsidRPr="00AB5868" w14:paraId="72C53ECF" w14:textId="77777777">
        <w:trPr>
          <w:cantSplit/>
          <w:jc w:val="center"/>
        </w:trPr>
        <w:tc>
          <w:tcPr>
            <w:tcW w:w="1361" w:type="dxa"/>
            <w:tcMar>
              <w:top w:w="55" w:type="dxa"/>
              <w:left w:w="65" w:type="dxa"/>
              <w:bottom w:w="55" w:type="dxa"/>
              <w:right w:w="65" w:type="dxa"/>
            </w:tcMar>
            <w:vAlign w:val="center"/>
          </w:tcPr>
          <w:p w14:paraId="04E5AFCF"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3</w:t>
            </w:r>
          </w:p>
        </w:tc>
        <w:tc>
          <w:tcPr>
            <w:tcW w:w="8844" w:type="dxa"/>
            <w:tcMar>
              <w:top w:w="55" w:type="dxa"/>
              <w:left w:w="65" w:type="dxa"/>
              <w:bottom w:w="55" w:type="dxa"/>
              <w:right w:w="65" w:type="dxa"/>
            </w:tcMar>
            <w:vAlign w:val="center"/>
          </w:tcPr>
          <w:p w14:paraId="7A964AEC"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Razvije lastno zamisel in poda osnovno refleksijo; pri povezovanju s kontekstom potrebuje občasno usmerjanje.</w:t>
            </w:r>
          </w:p>
        </w:tc>
      </w:tr>
      <w:tr w:rsidR="00CF194E" w:rsidRPr="00AB5868" w14:paraId="6F55281D" w14:textId="77777777">
        <w:trPr>
          <w:cantSplit/>
          <w:jc w:val="center"/>
        </w:trPr>
        <w:tc>
          <w:tcPr>
            <w:tcW w:w="1361" w:type="dxa"/>
            <w:shd w:val="clear" w:color="auto" w:fill="FFF2CC"/>
            <w:tcMar>
              <w:top w:w="55" w:type="dxa"/>
              <w:left w:w="65" w:type="dxa"/>
              <w:bottom w:w="55" w:type="dxa"/>
              <w:right w:w="65" w:type="dxa"/>
            </w:tcMar>
            <w:vAlign w:val="center"/>
          </w:tcPr>
          <w:p w14:paraId="14078DCD"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2</w:t>
            </w:r>
          </w:p>
        </w:tc>
        <w:tc>
          <w:tcPr>
            <w:tcW w:w="8844" w:type="dxa"/>
            <w:shd w:val="clear" w:color="auto" w:fill="FFF2CC"/>
            <w:tcMar>
              <w:top w:w="55" w:type="dxa"/>
              <w:left w:w="65" w:type="dxa"/>
              <w:bottom w:w="55" w:type="dxa"/>
              <w:right w:w="65" w:type="dxa"/>
            </w:tcMar>
            <w:vAlign w:val="center"/>
          </w:tcPr>
          <w:p w14:paraId="00D7BC08"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Oblikuje izvirno oziroma osebno prepoznavno likovno rešitev na obravnavanem področju ter jo na osnovni ravni opiše ali ovrednoti.</w:t>
            </w:r>
          </w:p>
        </w:tc>
      </w:tr>
      <w:tr w:rsidR="00CF194E" w:rsidRPr="00AB5868" w14:paraId="6EDAA7F2" w14:textId="77777777">
        <w:trPr>
          <w:cantSplit/>
          <w:jc w:val="center"/>
        </w:trPr>
        <w:tc>
          <w:tcPr>
            <w:tcW w:w="1361" w:type="dxa"/>
            <w:shd w:val="clear" w:color="auto" w:fill="FCE4D6"/>
            <w:tcMar>
              <w:top w:w="55" w:type="dxa"/>
              <w:left w:w="65" w:type="dxa"/>
              <w:bottom w:w="55" w:type="dxa"/>
              <w:right w:w="65" w:type="dxa"/>
            </w:tcMar>
            <w:vAlign w:val="center"/>
          </w:tcPr>
          <w:p w14:paraId="30F0DCFE"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b/>
                <w:sz w:val="24"/>
                <w:szCs w:val="24"/>
              </w:rPr>
              <w:t>1</w:t>
            </w:r>
          </w:p>
        </w:tc>
        <w:tc>
          <w:tcPr>
            <w:tcW w:w="8844" w:type="dxa"/>
            <w:shd w:val="clear" w:color="auto" w:fill="FCE4D6"/>
            <w:tcMar>
              <w:top w:w="55" w:type="dxa"/>
              <w:left w:w="65" w:type="dxa"/>
              <w:bottom w:w="55" w:type="dxa"/>
              <w:right w:w="65" w:type="dxa"/>
            </w:tcMar>
            <w:vAlign w:val="center"/>
          </w:tcPr>
          <w:p w14:paraId="235AD644" w14:textId="77777777" w:rsidR="00CF194E"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Tudi ob podpori ne oblikuje dovolj samostojne osnovne likovne rešitve oziroma ne zmore povedati ničesar o svojem postopku ali rezultatu.</w:t>
            </w:r>
          </w:p>
        </w:tc>
      </w:tr>
    </w:tbl>
    <w:p w14:paraId="5569E66C"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UPORABA KRITERIJEV</w:t>
      </w:r>
    </w:p>
    <w:p w14:paraId="5AB9B2A5"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Pri vsaki ocenjevani likovni nalogi učitelj vnaprej izbere in predstavi merila, ki so povezana z namenom naloge in standardi znanja.</w:t>
      </w:r>
    </w:p>
    <w:p w14:paraId="210755FC"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Ocena ne temelji na enem splošnem merilu 'lepote' izdelka, temveč na doseganju konkretnega likovnega problema, uporabi postopkov in pojmov, ustvarjalnem procesu ter zmožnosti refleksije oziroma vrednotenja.</w:t>
      </w:r>
    </w:p>
    <w:p w14:paraId="317A698F"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t xml:space="preserve">• </w:t>
      </w:r>
      <w:r w:rsidRPr="00AB5868">
        <w:rPr>
          <w:rFonts w:ascii="Calibri" w:hAnsi="Calibri" w:cs="Calibri"/>
          <w:sz w:val="24"/>
          <w:szCs w:val="24"/>
        </w:rPr>
        <w:t>Za pozitivno oceno mora učenec doseči minimalne standarde, vključene v konkretno ocenjevanje.</w:t>
      </w:r>
    </w:p>
    <w:p w14:paraId="40305197" w14:textId="77777777" w:rsidR="00CF194E" w:rsidRPr="00AB5868" w:rsidRDefault="00000000" w:rsidP="00AB5868">
      <w:pPr>
        <w:spacing w:after="40" w:line="360" w:lineRule="auto"/>
        <w:ind w:left="198" w:hanging="113"/>
        <w:jc w:val="both"/>
        <w:rPr>
          <w:rFonts w:ascii="Calibri" w:hAnsi="Calibri" w:cs="Calibri"/>
          <w:sz w:val="24"/>
          <w:szCs w:val="24"/>
        </w:rPr>
      </w:pPr>
      <w:r w:rsidRPr="00AB5868">
        <w:rPr>
          <w:rFonts w:ascii="Calibri" w:hAnsi="Calibri" w:cs="Calibri"/>
          <w:b/>
          <w:sz w:val="24"/>
          <w:szCs w:val="24"/>
        </w:rPr>
        <w:lastRenderedPageBreak/>
        <w:t xml:space="preserve">• </w:t>
      </w:r>
      <w:r w:rsidRPr="00AB5868">
        <w:rPr>
          <w:rFonts w:ascii="Calibri" w:hAnsi="Calibri" w:cs="Calibri"/>
          <w:sz w:val="24"/>
          <w:szCs w:val="24"/>
        </w:rPr>
        <w:t>Učitelj lahko pri posamezni nalogi posamezne kriterije različno poudari, če je to učencem jasno predstavljeno pred ocenjevanjem.</w:t>
      </w:r>
    </w:p>
    <w:p w14:paraId="18B6E201" w14:textId="77777777" w:rsidR="00CF194E" w:rsidRPr="00AB5868" w:rsidRDefault="00000000" w:rsidP="00AB5868">
      <w:pPr>
        <w:keepNext/>
        <w:spacing w:before="160" w:after="60" w:line="360" w:lineRule="auto"/>
        <w:jc w:val="both"/>
        <w:rPr>
          <w:rFonts w:ascii="Calibri" w:hAnsi="Calibri" w:cs="Calibri"/>
          <w:sz w:val="24"/>
          <w:szCs w:val="24"/>
        </w:rPr>
      </w:pPr>
      <w:r w:rsidRPr="00AB5868">
        <w:rPr>
          <w:rFonts w:ascii="Calibri" w:hAnsi="Calibri" w:cs="Calibri"/>
          <w:b/>
          <w:sz w:val="24"/>
          <w:szCs w:val="24"/>
        </w:rPr>
        <w:t>VIRI</w:t>
      </w:r>
    </w:p>
    <w:p w14:paraId="3B08F32A"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Ministrstvo za vzgojo in izobraževanje / Zavod RS za šolstvo: Likovna umetnost, učni načrt za prilagojeni izobraževalni program osnovne šole z nižjim izobrazbenim standardom (NIS), 2023.</w:t>
      </w:r>
    </w:p>
    <w:p w14:paraId="616571F1" w14:textId="77777777" w:rsidR="00CF194E" w:rsidRPr="00AB5868" w:rsidRDefault="00000000" w:rsidP="00AB5868">
      <w:pPr>
        <w:spacing w:after="30" w:line="360" w:lineRule="auto"/>
        <w:ind w:left="198" w:hanging="113"/>
        <w:jc w:val="both"/>
        <w:rPr>
          <w:rFonts w:ascii="Calibri" w:hAnsi="Calibri" w:cs="Calibri"/>
          <w:sz w:val="24"/>
          <w:szCs w:val="24"/>
        </w:rPr>
      </w:pPr>
      <w:r w:rsidRPr="00AB5868">
        <w:rPr>
          <w:rFonts w:ascii="Calibri" w:hAnsi="Calibri" w:cs="Calibri"/>
          <w:sz w:val="24"/>
          <w:szCs w:val="24"/>
        </w:rPr>
        <w:t>• Pravilnik o ocenjevanju znanja in napredovanju učencev v osnovni šoli, Uradni list RS, št. 80/2025.</w:t>
      </w:r>
    </w:p>
    <w:p w14:paraId="0BD102AC" w14:textId="77777777" w:rsidR="00CF194E"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br w:type="page"/>
      </w:r>
    </w:p>
    <w:p w14:paraId="6C6024F9"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lastRenderedPageBreak/>
        <w:t xml:space="preserve">KRITERIJI </w:t>
      </w:r>
      <w:r w:rsidRPr="00AB5868">
        <w:rPr>
          <w:rFonts w:ascii="Calibri" w:hAnsi="Calibri" w:cs="Calibri"/>
          <w:b/>
          <w:bCs/>
          <w:sz w:val="24"/>
          <w:szCs w:val="24"/>
        </w:rPr>
        <w:t>OCENJEVANJA ZNANJA</w:t>
      </w:r>
    </w:p>
    <w:p w14:paraId="3F774FE8" w14:textId="77777777" w:rsidR="00000000" w:rsidRPr="00AB5868" w:rsidRDefault="00000000" w:rsidP="00AB5868">
      <w:pPr>
        <w:spacing w:line="360" w:lineRule="auto"/>
        <w:jc w:val="both"/>
        <w:rPr>
          <w:rFonts w:ascii="Calibri" w:hAnsi="Calibri" w:cs="Calibri"/>
          <w:b/>
          <w:bCs/>
          <w:sz w:val="24"/>
          <w:szCs w:val="24"/>
        </w:rPr>
      </w:pPr>
      <w:r w:rsidRPr="00AB5868">
        <w:rPr>
          <w:rFonts w:ascii="Calibri" w:hAnsi="Calibri" w:cs="Calibri"/>
          <w:b/>
          <w:bCs/>
          <w:sz w:val="24"/>
          <w:szCs w:val="24"/>
        </w:rPr>
        <w:t>TUJI JEZIK ANGLEŠČINA, 7. razred, prilagojeni program z nižjim izobrazbenim standardom</w:t>
      </w:r>
    </w:p>
    <w:p w14:paraId="5F413CE3" w14:textId="77777777" w:rsidR="00000000" w:rsidRPr="00AB5868" w:rsidRDefault="00000000" w:rsidP="00AB5868">
      <w:pPr>
        <w:spacing w:line="360" w:lineRule="auto"/>
        <w:jc w:val="both"/>
        <w:rPr>
          <w:rFonts w:ascii="Calibri" w:hAnsi="Calibri" w:cs="Calibri"/>
          <w:b/>
          <w:bCs/>
          <w:sz w:val="24"/>
          <w:szCs w:val="24"/>
        </w:rPr>
      </w:pPr>
    </w:p>
    <w:p w14:paraId="64C9C6DA"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Pri ocenjevanju znanja pri tujem jeziku se upoštevajo cilji in standardi znanja učnega načrta za prilagojeni izobraževalni program z nižjim izobrazbenim standardom ter učenčeve individualne zmožnosti in prilagoditve, opredeljene v individualiziranem programu. Učni načrt za NIS poudarja razvijanje sporazumevalnih zmožnosti v tujem jeziku ter uporabo jezika v preprostih, vsakdanjih situacijah.</w:t>
      </w:r>
    </w:p>
    <w:p w14:paraId="2BDE72BC"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t>1. Govorno sporazumevanje</w:t>
      </w:r>
    </w:p>
    <w:p w14:paraId="0FE47276"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Učenec:</w:t>
      </w:r>
    </w:p>
    <w:p w14:paraId="4A07DC61"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razume in uporablja osnovne besede in besedne </w:t>
      </w:r>
      <w:proofErr w:type="gramStart"/>
      <w:r w:rsidRPr="00AB5868">
        <w:rPr>
          <w:rFonts w:ascii="Calibri" w:hAnsi="Calibri" w:cs="Calibri"/>
          <w:sz w:val="24"/>
          <w:szCs w:val="24"/>
        </w:rPr>
        <w:t>zveze;</w:t>
      </w:r>
      <w:proofErr w:type="gramEnd"/>
    </w:p>
    <w:p w14:paraId="2A9E41F7"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se zna predstaviti in povedati osnovne podatke o </w:t>
      </w:r>
      <w:proofErr w:type="gramStart"/>
      <w:r w:rsidRPr="00AB5868">
        <w:rPr>
          <w:rFonts w:ascii="Calibri" w:hAnsi="Calibri" w:cs="Calibri"/>
          <w:sz w:val="24"/>
          <w:szCs w:val="24"/>
        </w:rPr>
        <w:t>sebi;</w:t>
      </w:r>
      <w:proofErr w:type="gramEnd"/>
    </w:p>
    <w:p w14:paraId="14557A93"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odgovarja na preprosta </w:t>
      </w:r>
      <w:proofErr w:type="gramStart"/>
      <w:r w:rsidRPr="00AB5868">
        <w:rPr>
          <w:rFonts w:ascii="Calibri" w:hAnsi="Calibri" w:cs="Calibri"/>
          <w:sz w:val="24"/>
          <w:szCs w:val="24"/>
        </w:rPr>
        <w:t>vprašanja;</w:t>
      </w:r>
      <w:proofErr w:type="gramEnd"/>
    </w:p>
    <w:p w14:paraId="2E4C04B6"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sodeluje v kratkem </w:t>
      </w:r>
      <w:proofErr w:type="gramStart"/>
      <w:r w:rsidRPr="00AB5868">
        <w:rPr>
          <w:rFonts w:ascii="Calibri" w:hAnsi="Calibri" w:cs="Calibri"/>
          <w:sz w:val="24"/>
          <w:szCs w:val="24"/>
        </w:rPr>
        <w:t>dialogu;</w:t>
      </w:r>
      <w:proofErr w:type="gramEnd"/>
    </w:p>
    <w:p w14:paraId="355D9382"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poimenuje osebe, predmete, dejavnosti in </w:t>
      </w:r>
      <w:proofErr w:type="gramStart"/>
      <w:r w:rsidRPr="00AB5868">
        <w:rPr>
          <w:rFonts w:ascii="Calibri" w:hAnsi="Calibri" w:cs="Calibri"/>
          <w:sz w:val="24"/>
          <w:szCs w:val="24"/>
        </w:rPr>
        <w:t>dogajanje;</w:t>
      </w:r>
      <w:proofErr w:type="gramEnd"/>
    </w:p>
    <w:p w14:paraId="61F0B073"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uporablja usvojene fraze v vsakdanjih </w:t>
      </w:r>
      <w:proofErr w:type="gramStart"/>
      <w:r w:rsidRPr="00AB5868">
        <w:rPr>
          <w:rFonts w:ascii="Calibri" w:hAnsi="Calibri" w:cs="Calibri"/>
          <w:sz w:val="24"/>
          <w:szCs w:val="24"/>
        </w:rPr>
        <w:t>situacijah;</w:t>
      </w:r>
      <w:proofErr w:type="gramEnd"/>
    </w:p>
    <w:p w14:paraId="69AE1DE4"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pri govoru uporablja osnovne jezikovne vzorce.</w:t>
      </w:r>
    </w:p>
    <w:p w14:paraId="57BDA62B"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b/>
          <w:bCs/>
          <w:sz w:val="24"/>
          <w:szCs w:val="24"/>
        </w:rPr>
        <w:t>Ocenjuje se:</w:t>
      </w:r>
      <w:r w:rsidRPr="00AB5868">
        <w:rPr>
          <w:rFonts w:ascii="Calibri" w:hAnsi="Calibri" w:cs="Calibri"/>
          <w:sz w:val="24"/>
          <w:szCs w:val="24"/>
        </w:rPr>
        <w:t xml:space="preserve"> razumljivost, ustreznost odgovora, uporaba usvojenega besedišča in pripravljenost za sporazumevanje.</w:t>
      </w:r>
    </w:p>
    <w:p w14:paraId="219CA081" w14:textId="77777777" w:rsidR="00000000" w:rsidRPr="00AB5868" w:rsidRDefault="00000000" w:rsidP="00AB5868">
      <w:pPr>
        <w:spacing w:line="360" w:lineRule="auto"/>
        <w:jc w:val="both"/>
        <w:rPr>
          <w:rFonts w:ascii="Calibri" w:hAnsi="Calibri" w:cs="Calibri"/>
          <w:b/>
          <w:bCs/>
          <w:sz w:val="24"/>
          <w:szCs w:val="24"/>
        </w:rPr>
      </w:pPr>
    </w:p>
    <w:p w14:paraId="10C64963"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t>2. Poslušanje in slušno razumevanje</w:t>
      </w:r>
    </w:p>
    <w:p w14:paraId="21FA0A3F"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Učenec:</w:t>
      </w:r>
    </w:p>
    <w:p w14:paraId="1067DDF8"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razume preprosta </w:t>
      </w:r>
      <w:proofErr w:type="gramStart"/>
      <w:r w:rsidRPr="00AB5868">
        <w:rPr>
          <w:rFonts w:ascii="Calibri" w:hAnsi="Calibri" w:cs="Calibri"/>
          <w:sz w:val="24"/>
          <w:szCs w:val="24"/>
        </w:rPr>
        <w:t>navodila;</w:t>
      </w:r>
      <w:proofErr w:type="gramEnd"/>
    </w:p>
    <w:p w14:paraId="7BBB26B7"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prepozna znane besede in besedne </w:t>
      </w:r>
      <w:proofErr w:type="gramStart"/>
      <w:r w:rsidRPr="00AB5868">
        <w:rPr>
          <w:rFonts w:ascii="Calibri" w:hAnsi="Calibri" w:cs="Calibri"/>
          <w:sz w:val="24"/>
          <w:szCs w:val="24"/>
        </w:rPr>
        <w:t>zveze;</w:t>
      </w:r>
      <w:proofErr w:type="gramEnd"/>
    </w:p>
    <w:p w14:paraId="55C94074"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izlušči osnovne informacije iz kratkega poslušanega </w:t>
      </w:r>
      <w:proofErr w:type="gramStart"/>
      <w:r w:rsidRPr="00AB5868">
        <w:rPr>
          <w:rFonts w:ascii="Calibri" w:hAnsi="Calibri" w:cs="Calibri"/>
          <w:sz w:val="24"/>
          <w:szCs w:val="24"/>
        </w:rPr>
        <w:t>besedila;</w:t>
      </w:r>
      <w:proofErr w:type="gramEnd"/>
    </w:p>
    <w:p w14:paraId="24BA734A"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odgovori na vprašanja o poslušanem </w:t>
      </w:r>
      <w:proofErr w:type="gramStart"/>
      <w:r w:rsidRPr="00AB5868">
        <w:rPr>
          <w:rFonts w:ascii="Calibri" w:hAnsi="Calibri" w:cs="Calibri"/>
          <w:sz w:val="24"/>
          <w:szCs w:val="24"/>
        </w:rPr>
        <w:t>besedilu;</w:t>
      </w:r>
      <w:proofErr w:type="gramEnd"/>
    </w:p>
    <w:p w14:paraId="1FE5ACDC"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lastRenderedPageBreak/>
        <w:t>• poveže slišano informacijo s sliko, predmetom ali ustreznim odgovorom.</w:t>
      </w:r>
    </w:p>
    <w:p w14:paraId="492538A2"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b/>
          <w:bCs/>
          <w:sz w:val="24"/>
          <w:szCs w:val="24"/>
        </w:rPr>
        <w:t>Ocenjuje se:</w:t>
      </w:r>
      <w:r w:rsidRPr="00AB5868">
        <w:rPr>
          <w:rFonts w:ascii="Calibri" w:hAnsi="Calibri" w:cs="Calibri"/>
          <w:sz w:val="24"/>
          <w:szCs w:val="24"/>
        </w:rPr>
        <w:t xml:space="preserve"> razumevanje bistvenih informacij in odzivanje na slišano.</w:t>
      </w:r>
    </w:p>
    <w:p w14:paraId="33FA67FC" w14:textId="77777777" w:rsidR="00000000" w:rsidRPr="00AB5868" w:rsidRDefault="00000000" w:rsidP="00AB5868">
      <w:pPr>
        <w:spacing w:line="360" w:lineRule="auto"/>
        <w:jc w:val="both"/>
        <w:rPr>
          <w:rFonts w:ascii="Calibri" w:hAnsi="Calibri" w:cs="Calibri"/>
          <w:b/>
          <w:bCs/>
          <w:sz w:val="24"/>
          <w:szCs w:val="24"/>
        </w:rPr>
      </w:pPr>
    </w:p>
    <w:p w14:paraId="2873ECD0"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t>3. Branje in bralno razumevanje</w:t>
      </w:r>
    </w:p>
    <w:p w14:paraId="0250BF3C"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Učenec:</w:t>
      </w:r>
    </w:p>
    <w:p w14:paraId="6EC501D6"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pravilno prebere znane besede in kratke </w:t>
      </w:r>
      <w:proofErr w:type="gramStart"/>
      <w:r w:rsidRPr="00AB5868">
        <w:rPr>
          <w:rFonts w:ascii="Calibri" w:hAnsi="Calibri" w:cs="Calibri"/>
          <w:sz w:val="24"/>
          <w:szCs w:val="24"/>
        </w:rPr>
        <w:t>povedi;</w:t>
      </w:r>
      <w:proofErr w:type="gramEnd"/>
    </w:p>
    <w:p w14:paraId="16E472EC"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prepozna znane besede v </w:t>
      </w:r>
      <w:proofErr w:type="gramStart"/>
      <w:r w:rsidRPr="00AB5868">
        <w:rPr>
          <w:rFonts w:ascii="Calibri" w:hAnsi="Calibri" w:cs="Calibri"/>
          <w:sz w:val="24"/>
          <w:szCs w:val="24"/>
        </w:rPr>
        <w:t>besedilu;</w:t>
      </w:r>
      <w:proofErr w:type="gramEnd"/>
    </w:p>
    <w:p w14:paraId="55197BA9"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razume osnovni pomen kratkega in preprostega </w:t>
      </w:r>
      <w:proofErr w:type="gramStart"/>
      <w:r w:rsidRPr="00AB5868">
        <w:rPr>
          <w:rFonts w:ascii="Calibri" w:hAnsi="Calibri" w:cs="Calibri"/>
          <w:sz w:val="24"/>
          <w:szCs w:val="24"/>
        </w:rPr>
        <w:t>besedila;</w:t>
      </w:r>
      <w:proofErr w:type="gramEnd"/>
    </w:p>
    <w:p w14:paraId="4DA9D783"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poišče določeno informacijo v </w:t>
      </w:r>
      <w:proofErr w:type="gramStart"/>
      <w:r w:rsidRPr="00AB5868">
        <w:rPr>
          <w:rFonts w:ascii="Calibri" w:hAnsi="Calibri" w:cs="Calibri"/>
          <w:sz w:val="24"/>
          <w:szCs w:val="24"/>
        </w:rPr>
        <w:t>besedilu;</w:t>
      </w:r>
      <w:proofErr w:type="gramEnd"/>
    </w:p>
    <w:p w14:paraId="07BDA39F"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odgovori na preprosta vprašanja o </w:t>
      </w:r>
      <w:proofErr w:type="gramStart"/>
      <w:r w:rsidRPr="00AB5868">
        <w:rPr>
          <w:rFonts w:ascii="Calibri" w:hAnsi="Calibri" w:cs="Calibri"/>
          <w:sz w:val="24"/>
          <w:szCs w:val="24"/>
        </w:rPr>
        <w:t>prebranem;</w:t>
      </w:r>
      <w:proofErr w:type="gramEnd"/>
    </w:p>
    <w:p w14:paraId="113AB4E0"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poveže besedilo s sliko ali ustreznim odgovorom.</w:t>
      </w:r>
    </w:p>
    <w:p w14:paraId="1439AC00"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b/>
          <w:bCs/>
          <w:sz w:val="24"/>
          <w:szCs w:val="24"/>
        </w:rPr>
        <w:t>Ocenjuje se predvsem:</w:t>
      </w:r>
      <w:r w:rsidRPr="00AB5868">
        <w:rPr>
          <w:rFonts w:ascii="Calibri" w:hAnsi="Calibri" w:cs="Calibri"/>
          <w:sz w:val="24"/>
          <w:szCs w:val="24"/>
        </w:rPr>
        <w:t xml:space="preserve"> razumevanje kratkih in preprostih besedil ter prepoznavanje ključnih informacij.</w:t>
      </w:r>
    </w:p>
    <w:p w14:paraId="03883F71" w14:textId="77777777" w:rsidR="00000000" w:rsidRPr="00AB5868" w:rsidRDefault="00000000" w:rsidP="00AB5868">
      <w:pPr>
        <w:spacing w:line="360" w:lineRule="auto"/>
        <w:jc w:val="both"/>
        <w:rPr>
          <w:rFonts w:ascii="Calibri" w:hAnsi="Calibri" w:cs="Calibri"/>
          <w:b/>
          <w:bCs/>
          <w:sz w:val="24"/>
          <w:szCs w:val="24"/>
        </w:rPr>
      </w:pPr>
    </w:p>
    <w:p w14:paraId="1CF67173"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t>4. Pisno sporazumevanje</w:t>
      </w:r>
    </w:p>
    <w:p w14:paraId="356B0060"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Učenec:</w:t>
      </w:r>
    </w:p>
    <w:p w14:paraId="64FA342C"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prepiše oziroma zapiše znane </w:t>
      </w:r>
      <w:proofErr w:type="gramStart"/>
      <w:r w:rsidRPr="00AB5868">
        <w:rPr>
          <w:rFonts w:ascii="Calibri" w:hAnsi="Calibri" w:cs="Calibri"/>
          <w:sz w:val="24"/>
          <w:szCs w:val="24"/>
        </w:rPr>
        <w:t>besede;</w:t>
      </w:r>
      <w:proofErr w:type="gramEnd"/>
    </w:p>
    <w:p w14:paraId="6DB058E5"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dopolni poved z ustrezno </w:t>
      </w:r>
      <w:proofErr w:type="gramStart"/>
      <w:r w:rsidRPr="00AB5868">
        <w:rPr>
          <w:rFonts w:ascii="Calibri" w:hAnsi="Calibri" w:cs="Calibri"/>
          <w:sz w:val="24"/>
          <w:szCs w:val="24"/>
        </w:rPr>
        <w:t>besedo;</w:t>
      </w:r>
      <w:proofErr w:type="gramEnd"/>
    </w:p>
    <w:p w14:paraId="214F2C06"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sestavi preprosto poved po </w:t>
      </w:r>
      <w:proofErr w:type="gramStart"/>
      <w:r w:rsidRPr="00AB5868">
        <w:rPr>
          <w:rFonts w:ascii="Calibri" w:hAnsi="Calibri" w:cs="Calibri"/>
          <w:sz w:val="24"/>
          <w:szCs w:val="24"/>
        </w:rPr>
        <w:t>vzorcu;</w:t>
      </w:r>
      <w:proofErr w:type="gramEnd"/>
    </w:p>
    <w:p w14:paraId="7558AC22"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odgovori na kratka </w:t>
      </w:r>
      <w:proofErr w:type="gramStart"/>
      <w:r w:rsidRPr="00AB5868">
        <w:rPr>
          <w:rFonts w:ascii="Calibri" w:hAnsi="Calibri" w:cs="Calibri"/>
          <w:sz w:val="24"/>
          <w:szCs w:val="24"/>
        </w:rPr>
        <w:t>vprašanja;</w:t>
      </w:r>
      <w:proofErr w:type="gramEnd"/>
    </w:p>
    <w:p w14:paraId="65D078E7"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napiše kratko sporočilo, opis ali predstavitev po </w:t>
      </w:r>
      <w:proofErr w:type="gramStart"/>
      <w:r w:rsidRPr="00AB5868">
        <w:rPr>
          <w:rFonts w:ascii="Calibri" w:hAnsi="Calibri" w:cs="Calibri"/>
          <w:sz w:val="24"/>
          <w:szCs w:val="24"/>
        </w:rPr>
        <w:t>predlogi;</w:t>
      </w:r>
      <w:proofErr w:type="gramEnd"/>
    </w:p>
    <w:p w14:paraId="09BB2CFC"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pri pisanju uporablja usvojeno besedišče in osnovne jezikovne vzorce.</w:t>
      </w:r>
    </w:p>
    <w:p w14:paraId="6CB964B5"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b/>
          <w:bCs/>
          <w:sz w:val="24"/>
          <w:szCs w:val="24"/>
        </w:rPr>
        <w:t>Ocenjuje se:</w:t>
      </w:r>
      <w:r w:rsidRPr="00AB5868">
        <w:rPr>
          <w:rFonts w:ascii="Calibri" w:hAnsi="Calibri" w:cs="Calibri"/>
          <w:sz w:val="24"/>
          <w:szCs w:val="24"/>
        </w:rPr>
        <w:t xml:space="preserve"> razumljivost zapisa, ustreznost vsebine, uporaba usvojenega besedišča in osnovnih slovničnih struktur.</w:t>
      </w:r>
    </w:p>
    <w:p w14:paraId="1F59778E" w14:textId="77777777" w:rsidR="00000000" w:rsidRPr="00AB5868" w:rsidRDefault="00000000" w:rsidP="00AB5868">
      <w:pPr>
        <w:spacing w:line="360" w:lineRule="auto"/>
        <w:jc w:val="both"/>
        <w:rPr>
          <w:rFonts w:ascii="Calibri" w:hAnsi="Calibri" w:cs="Calibri"/>
          <w:b/>
          <w:bCs/>
          <w:sz w:val="24"/>
          <w:szCs w:val="24"/>
        </w:rPr>
      </w:pPr>
    </w:p>
    <w:p w14:paraId="464C498B"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lastRenderedPageBreak/>
        <w:t>5. Besedišče</w:t>
      </w:r>
    </w:p>
    <w:p w14:paraId="77AE33DB"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Učenec pozna in uporablja osnovno besedišče obravnavanih tem, npr.:</w:t>
      </w:r>
    </w:p>
    <w:p w14:paraId="71085B02"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osebni podatki in družina,</w:t>
      </w:r>
    </w:p>
    <w:p w14:paraId="68983EB4"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šola,</w:t>
      </w:r>
    </w:p>
    <w:p w14:paraId="33AA7DA5"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prosti čas in hobiji,</w:t>
      </w:r>
    </w:p>
    <w:p w14:paraId="2EA2FF41"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hrana in pijača,</w:t>
      </w:r>
    </w:p>
    <w:p w14:paraId="3E273210"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oblačila,</w:t>
      </w:r>
    </w:p>
    <w:p w14:paraId="00B8544D"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dom,</w:t>
      </w:r>
    </w:p>
    <w:p w14:paraId="3A86C233"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mesto in okolica,</w:t>
      </w:r>
    </w:p>
    <w:p w14:paraId="5ED4E928"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živali,</w:t>
      </w:r>
    </w:p>
    <w:p w14:paraId="2901858A"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vreme,</w:t>
      </w:r>
    </w:p>
    <w:p w14:paraId="3A6CC916"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vsakodnevne dejavnosti.</w:t>
      </w:r>
    </w:p>
    <w:p w14:paraId="7A6B358B"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b/>
          <w:bCs/>
          <w:sz w:val="24"/>
          <w:szCs w:val="24"/>
        </w:rPr>
        <w:t>Ocenjuje se:</w:t>
      </w:r>
      <w:r w:rsidRPr="00AB5868">
        <w:rPr>
          <w:rFonts w:ascii="Calibri" w:hAnsi="Calibri" w:cs="Calibri"/>
          <w:sz w:val="24"/>
          <w:szCs w:val="24"/>
        </w:rPr>
        <w:t xml:space="preserve"> prepoznavanje, razumevanje in uporaba besed v govoru in pisnem izražanju.</w:t>
      </w:r>
    </w:p>
    <w:p w14:paraId="7DF20C8E" w14:textId="77777777" w:rsidR="00000000" w:rsidRPr="00AB5868" w:rsidRDefault="00000000" w:rsidP="00AB5868">
      <w:pPr>
        <w:spacing w:line="360" w:lineRule="auto"/>
        <w:jc w:val="both"/>
        <w:rPr>
          <w:rFonts w:ascii="Calibri" w:hAnsi="Calibri" w:cs="Calibri"/>
          <w:b/>
          <w:bCs/>
          <w:sz w:val="24"/>
          <w:szCs w:val="24"/>
        </w:rPr>
      </w:pPr>
    </w:p>
    <w:p w14:paraId="49D8958D" w14:textId="77777777" w:rsidR="00000000" w:rsidRPr="00AB5868" w:rsidRDefault="00000000" w:rsidP="00AB5868">
      <w:pPr>
        <w:keepNext/>
        <w:spacing w:line="360" w:lineRule="auto"/>
        <w:jc w:val="both"/>
        <w:rPr>
          <w:rFonts w:ascii="Calibri" w:hAnsi="Calibri" w:cs="Calibri"/>
          <w:b/>
          <w:bCs/>
          <w:sz w:val="24"/>
          <w:szCs w:val="24"/>
        </w:rPr>
      </w:pPr>
      <w:r w:rsidRPr="00AB5868">
        <w:rPr>
          <w:rFonts w:ascii="Calibri" w:hAnsi="Calibri" w:cs="Calibri"/>
          <w:b/>
          <w:bCs/>
          <w:sz w:val="24"/>
          <w:szCs w:val="24"/>
        </w:rPr>
        <w:t>6. Jezikovne strukture</w:t>
      </w:r>
    </w:p>
    <w:p w14:paraId="14EE26B4"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Učenec postopoma usvaja in uporablja osnovne jezikovne strukture, npr.:</w:t>
      </w:r>
    </w:p>
    <w:p w14:paraId="0F4F9120"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osebne zaimke,</w:t>
      </w:r>
    </w:p>
    <w:p w14:paraId="7A7F21E8"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glagol to be,</w:t>
      </w:r>
    </w:p>
    <w:p w14:paraId="7A44C4B4"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glagol have got,</w:t>
      </w:r>
    </w:p>
    <w:p w14:paraId="3B3B1E29"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svojilne zaimke,</w:t>
      </w:r>
    </w:p>
    <w:p w14:paraId="6600CC9B"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množino samostalnikov,</w:t>
      </w:r>
    </w:p>
    <w:p w14:paraId="47B63B9D"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osnovne predloge,</w:t>
      </w:r>
    </w:p>
    <w:p w14:paraId="3519BFB1"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vprašalnice,</w:t>
      </w:r>
    </w:p>
    <w:p w14:paraId="37DBB1FB"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sedanjik (Present Simple) pri </w:t>
      </w:r>
      <w:r w:rsidRPr="00AB5868">
        <w:rPr>
          <w:rFonts w:ascii="Calibri" w:hAnsi="Calibri" w:cs="Calibri"/>
          <w:sz w:val="24"/>
          <w:szCs w:val="24"/>
        </w:rPr>
        <w:t>pogostih glagolih,</w:t>
      </w:r>
    </w:p>
    <w:p w14:paraId="0247CB5F"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osnovne strukture za izražanje želja, potreb in sposobnosti (can).</w:t>
      </w:r>
    </w:p>
    <w:p w14:paraId="17519F2E" w14:textId="77777777" w:rsidR="00000000" w:rsidRPr="00AB5868" w:rsidRDefault="00000000" w:rsidP="00AB5868">
      <w:pPr>
        <w:spacing w:line="360" w:lineRule="auto"/>
        <w:jc w:val="both"/>
        <w:rPr>
          <w:rFonts w:ascii="Calibri" w:hAnsi="Calibri" w:cs="Calibri"/>
          <w:sz w:val="24"/>
          <w:szCs w:val="24"/>
        </w:rPr>
      </w:pPr>
    </w:p>
    <w:p w14:paraId="31546CE0"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Pri ocenjevanju je poudarek predvsem na </w:t>
      </w:r>
      <w:r w:rsidRPr="00AB5868">
        <w:rPr>
          <w:rFonts w:ascii="Calibri" w:hAnsi="Calibri" w:cs="Calibri"/>
          <w:b/>
          <w:bCs/>
          <w:sz w:val="24"/>
          <w:szCs w:val="24"/>
        </w:rPr>
        <w:t>funkcionalni uporabi jezika</w:t>
      </w:r>
      <w:r w:rsidRPr="00AB5868">
        <w:rPr>
          <w:rFonts w:ascii="Calibri" w:hAnsi="Calibri" w:cs="Calibri"/>
          <w:sz w:val="24"/>
          <w:szCs w:val="24"/>
        </w:rPr>
        <w:t xml:space="preserve"> in </w:t>
      </w:r>
      <w:r w:rsidRPr="00AB5868">
        <w:rPr>
          <w:rFonts w:ascii="Calibri" w:hAnsi="Calibri" w:cs="Calibri"/>
          <w:sz w:val="24"/>
          <w:szCs w:val="24"/>
        </w:rPr>
        <w:t>ne na brezhibnosti slovničnih pravil.</w:t>
      </w:r>
    </w:p>
    <w:p w14:paraId="0EE18A98" w14:textId="77777777" w:rsidR="00000000" w:rsidRPr="00AB5868" w:rsidRDefault="00000000" w:rsidP="00AB5868">
      <w:pPr>
        <w:spacing w:line="360" w:lineRule="auto"/>
        <w:jc w:val="both"/>
        <w:rPr>
          <w:rFonts w:ascii="Calibri" w:hAnsi="Calibri" w:cs="Calibri"/>
          <w:sz w:val="24"/>
          <w:szCs w:val="24"/>
        </w:rPr>
      </w:pPr>
    </w:p>
    <w:p w14:paraId="7D8EAC0D" w14:textId="77777777" w:rsidR="00000000" w:rsidRPr="00AB5868" w:rsidRDefault="00000000" w:rsidP="00AB5868">
      <w:pPr>
        <w:spacing w:line="360" w:lineRule="auto"/>
        <w:jc w:val="both"/>
        <w:rPr>
          <w:rFonts w:ascii="Calibri" w:hAnsi="Calibri" w:cs="Calibri"/>
          <w:sz w:val="24"/>
          <w:szCs w:val="24"/>
        </w:rPr>
      </w:pPr>
    </w:p>
    <w:p w14:paraId="656B6FD2" w14:textId="77777777" w:rsidR="00000000" w:rsidRPr="00AB5868" w:rsidRDefault="00000000" w:rsidP="00AB5868">
      <w:pPr>
        <w:keepNext/>
        <w:spacing w:line="360" w:lineRule="auto"/>
        <w:jc w:val="both"/>
        <w:rPr>
          <w:rFonts w:ascii="Calibri" w:hAnsi="Calibri" w:cs="Calibri"/>
          <w:b/>
          <w:bCs/>
          <w:sz w:val="24"/>
          <w:szCs w:val="24"/>
          <w:u w:val="single"/>
        </w:rPr>
      </w:pPr>
      <w:r w:rsidRPr="00AB5868">
        <w:rPr>
          <w:rFonts w:ascii="Calibri" w:hAnsi="Calibri" w:cs="Calibri"/>
          <w:b/>
          <w:bCs/>
          <w:sz w:val="24"/>
          <w:szCs w:val="24"/>
          <w:u w:val="single"/>
        </w:rPr>
        <w:t>MERILA ZA ŠTEVILČNO OCENJEVANJE</w:t>
      </w:r>
    </w:p>
    <w:p w14:paraId="65ADCA4A" w14:textId="77777777" w:rsidR="00000000" w:rsidRPr="00AB5868" w:rsidRDefault="00000000" w:rsidP="00AB5868">
      <w:pPr>
        <w:spacing w:line="360" w:lineRule="auto"/>
        <w:jc w:val="both"/>
        <w:rPr>
          <w:rFonts w:ascii="Calibri" w:hAnsi="Calibri" w:cs="Calibri"/>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0"/>
        <w:gridCol w:w="8692"/>
      </w:tblGrid>
      <w:tr w:rsidR="00E02FCA" w:rsidRPr="00AB5868" w14:paraId="05A1A1D2" w14:textId="77777777">
        <w:trPr>
          <w:tblCellSpacing w:w="15" w:type="dxa"/>
        </w:trPr>
        <w:tc>
          <w:tcPr>
            <w:tcW w:w="0" w:type="auto"/>
            <w:vAlign w:val="center"/>
            <w:hideMark/>
          </w:tcPr>
          <w:p w14:paraId="57367483" w14:textId="77777777" w:rsidR="00000000" w:rsidRPr="00AB5868" w:rsidRDefault="00000000" w:rsidP="00AB5868">
            <w:pPr>
              <w:spacing w:after="40" w:line="360" w:lineRule="auto"/>
              <w:jc w:val="both"/>
              <w:rPr>
                <w:rFonts w:ascii="Calibri" w:hAnsi="Calibri" w:cs="Calibri"/>
                <w:b/>
                <w:bCs/>
                <w:sz w:val="24"/>
                <w:szCs w:val="24"/>
              </w:rPr>
            </w:pPr>
            <w:r w:rsidRPr="00AB5868">
              <w:rPr>
                <w:rFonts w:ascii="Calibri" w:hAnsi="Calibri" w:cs="Calibri"/>
                <w:b/>
                <w:bCs/>
                <w:sz w:val="24"/>
                <w:szCs w:val="24"/>
              </w:rPr>
              <w:t>Ocena</w:t>
            </w:r>
          </w:p>
        </w:tc>
        <w:tc>
          <w:tcPr>
            <w:tcW w:w="0" w:type="auto"/>
            <w:vAlign w:val="center"/>
            <w:hideMark/>
          </w:tcPr>
          <w:p w14:paraId="5F20BA8D" w14:textId="77777777" w:rsidR="00000000" w:rsidRPr="00AB5868" w:rsidRDefault="00000000" w:rsidP="00AB5868">
            <w:pPr>
              <w:spacing w:after="40" w:line="360" w:lineRule="auto"/>
              <w:jc w:val="both"/>
              <w:rPr>
                <w:rFonts w:ascii="Calibri" w:hAnsi="Calibri" w:cs="Calibri"/>
                <w:b/>
                <w:bCs/>
                <w:sz w:val="24"/>
                <w:szCs w:val="24"/>
              </w:rPr>
            </w:pPr>
            <w:r w:rsidRPr="00AB5868">
              <w:rPr>
                <w:rFonts w:ascii="Calibri" w:hAnsi="Calibri" w:cs="Calibri"/>
                <w:b/>
                <w:bCs/>
                <w:sz w:val="24"/>
                <w:szCs w:val="24"/>
              </w:rPr>
              <w:t xml:space="preserve">Opis </w:t>
            </w:r>
            <w:r w:rsidRPr="00AB5868">
              <w:rPr>
                <w:rFonts w:ascii="Calibri" w:hAnsi="Calibri" w:cs="Calibri"/>
                <w:b/>
                <w:bCs/>
                <w:sz w:val="24"/>
                <w:szCs w:val="24"/>
              </w:rPr>
              <w:t>doseganja ciljev</w:t>
            </w:r>
          </w:p>
        </w:tc>
      </w:tr>
      <w:tr w:rsidR="00E02FCA" w:rsidRPr="00AB5868" w14:paraId="3E4C4514" w14:textId="77777777">
        <w:trPr>
          <w:tblCellSpacing w:w="15" w:type="dxa"/>
        </w:trPr>
        <w:tc>
          <w:tcPr>
            <w:tcW w:w="0" w:type="auto"/>
            <w:vAlign w:val="center"/>
            <w:hideMark/>
          </w:tcPr>
          <w:p w14:paraId="24C9ACAA"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b/>
                <w:bCs/>
                <w:sz w:val="24"/>
                <w:szCs w:val="24"/>
              </w:rPr>
              <w:t>5 – odlično</w:t>
            </w:r>
          </w:p>
        </w:tc>
        <w:tc>
          <w:tcPr>
            <w:tcW w:w="0" w:type="auto"/>
            <w:vAlign w:val="center"/>
            <w:hideMark/>
          </w:tcPr>
          <w:p w14:paraId="67F1B226"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Učenec samostojno in zanesljivo uporablja usvojeno besedišče in jezikovne strukture. Razume bistvene informacije ter se v preprostih situacijah uspešno sporazumeva. Pri delu potrebuje zelo malo pomoči.</w:t>
            </w:r>
          </w:p>
        </w:tc>
      </w:tr>
      <w:tr w:rsidR="00E02FCA" w:rsidRPr="00AB5868" w14:paraId="31FAB998" w14:textId="77777777">
        <w:trPr>
          <w:tblCellSpacing w:w="15" w:type="dxa"/>
        </w:trPr>
        <w:tc>
          <w:tcPr>
            <w:tcW w:w="0" w:type="auto"/>
            <w:vAlign w:val="center"/>
            <w:hideMark/>
          </w:tcPr>
          <w:p w14:paraId="0F02F1FA"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b/>
                <w:bCs/>
                <w:sz w:val="24"/>
                <w:szCs w:val="24"/>
              </w:rPr>
              <w:t>4 – prav</w:t>
            </w:r>
            <w:r w:rsidRPr="00AB5868">
              <w:rPr>
                <w:rFonts w:ascii="Calibri" w:hAnsi="Calibri" w:cs="Calibri"/>
                <w:b/>
                <w:bCs/>
                <w:sz w:val="24"/>
                <w:szCs w:val="24"/>
              </w:rPr>
              <w:t xml:space="preserve"> </w:t>
            </w:r>
            <w:r w:rsidRPr="00AB5868">
              <w:rPr>
                <w:rFonts w:ascii="Calibri" w:hAnsi="Calibri" w:cs="Calibri"/>
                <w:b/>
                <w:bCs/>
                <w:sz w:val="24"/>
                <w:szCs w:val="24"/>
              </w:rPr>
              <w:t>dobro</w:t>
            </w:r>
          </w:p>
        </w:tc>
        <w:tc>
          <w:tcPr>
            <w:tcW w:w="0" w:type="auto"/>
            <w:vAlign w:val="center"/>
            <w:hideMark/>
          </w:tcPr>
          <w:p w14:paraId="7F09B1E6"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Učenec večinoma pravilno uporablja usvojeno znanje. Razume večino bistvenih informacij in se zna vključiti v preprost pogovor. Občasno potrebuje spodbudo ali pomoč.</w:t>
            </w:r>
          </w:p>
        </w:tc>
      </w:tr>
      <w:tr w:rsidR="00E02FCA" w:rsidRPr="00AB5868" w14:paraId="1245F52E" w14:textId="77777777">
        <w:trPr>
          <w:tblCellSpacing w:w="15" w:type="dxa"/>
        </w:trPr>
        <w:tc>
          <w:tcPr>
            <w:tcW w:w="0" w:type="auto"/>
            <w:vAlign w:val="center"/>
            <w:hideMark/>
          </w:tcPr>
          <w:p w14:paraId="7AAECB6A"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b/>
                <w:bCs/>
                <w:sz w:val="24"/>
                <w:szCs w:val="24"/>
              </w:rPr>
              <w:t>3 – dobro</w:t>
            </w:r>
          </w:p>
        </w:tc>
        <w:tc>
          <w:tcPr>
            <w:tcW w:w="0" w:type="auto"/>
            <w:vAlign w:val="center"/>
            <w:hideMark/>
          </w:tcPr>
          <w:p w14:paraId="1EBEA17D"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Učenec dosega temeljne cilje. Prepozna in uporablja osnovno besedišče ter ob podpori razume in oblikuje preproste povedi. Pri delu potrebuje nekaj pomoči.</w:t>
            </w:r>
          </w:p>
        </w:tc>
      </w:tr>
      <w:tr w:rsidR="00E02FCA" w:rsidRPr="00AB5868" w14:paraId="7AE4082C" w14:textId="77777777">
        <w:trPr>
          <w:tblCellSpacing w:w="15" w:type="dxa"/>
        </w:trPr>
        <w:tc>
          <w:tcPr>
            <w:tcW w:w="0" w:type="auto"/>
            <w:vAlign w:val="center"/>
            <w:hideMark/>
          </w:tcPr>
          <w:p w14:paraId="20DBA51A"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b/>
                <w:bCs/>
                <w:sz w:val="24"/>
                <w:szCs w:val="24"/>
              </w:rPr>
              <w:t>2 – zadostno</w:t>
            </w:r>
          </w:p>
        </w:tc>
        <w:tc>
          <w:tcPr>
            <w:tcW w:w="0" w:type="auto"/>
            <w:vAlign w:val="center"/>
            <w:hideMark/>
          </w:tcPr>
          <w:p w14:paraId="2559A38C"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Učenec dosega minimalne oziroma temeljne pričakovane cilje. Prepozna del usvojenega besedišča in z večjo pomočjo odgovarja na preprosta vprašanja ter rešuje osnovne naloge.</w:t>
            </w:r>
          </w:p>
        </w:tc>
      </w:tr>
      <w:tr w:rsidR="00E02FCA" w:rsidRPr="00AB5868" w14:paraId="534E7470" w14:textId="77777777">
        <w:trPr>
          <w:tblCellSpacing w:w="15" w:type="dxa"/>
        </w:trPr>
        <w:tc>
          <w:tcPr>
            <w:tcW w:w="0" w:type="auto"/>
            <w:vAlign w:val="center"/>
            <w:hideMark/>
          </w:tcPr>
          <w:p w14:paraId="191A89C8"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b/>
                <w:bCs/>
                <w:sz w:val="24"/>
                <w:szCs w:val="24"/>
              </w:rPr>
              <w:t>1 – nezadostno</w:t>
            </w:r>
          </w:p>
        </w:tc>
        <w:tc>
          <w:tcPr>
            <w:tcW w:w="0" w:type="auto"/>
            <w:vAlign w:val="center"/>
            <w:hideMark/>
          </w:tcPr>
          <w:p w14:paraId="2A2472A2" w14:textId="77777777" w:rsidR="00000000" w:rsidRPr="00AB5868" w:rsidRDefault="00000000" w:rsidP="00AB5868">
            <w:pPr>
              <w:spacing w:after="40" w:line="360" w:lineRule="auto"/>
              <w:jc w:val="both"/>
              <w:rPr>
                <w:rFonts w:ascii="Calibri" w:hAnsi="Calibri" w:cs="Calibri"/>
                <w:sz w:val="24"/>
                <w:szCs w:val="24"/>
              </w:rPr>
            </w:pPr>
            <w:r w:rsidRPr="00AB5868">
              <w:rPr>
                <w:rFonts w:ascii="Calibri" w:hAnsi="Calibri" w:cs="Calibri"/>
                <w:sz w:val="24"/>
                <w:szCs w:val="24"/>
              </w:rPr>
              <w:t>Učenec niti z ustrezno podporo ne doseže temeljnih pričakovanih ciljev oziroma ne izkaže minimalnega znanja, ki je bilo predmet preverjanja.</w:t>
            </w:r>
          </w:p>
        </w:tc>
      </w:tr>
    </w:tbl>
    <w:p w14:paraId="03D5C063" w14:textId="77777777" w:rsidR="00000000" w:rsidRPr="00AB5868" w:rsidRDefault="00000000" w:rsidP="00AB5868">
      <w:pPr>
        <w:spacing w:line="360" w:lineRule="auto"/>
        <w:jc w:val="both"/>
        <w:rPr>
          <w:rFonts w:ascii="Calibri" w:hAnsi="Calibri" w:cs="Calibri"/>
          <w:b/>
          <w:bCs/>
          <w:sz w:val="24"/>
          <w:szCs w:val="24"/>
        </w:rPr>
      </w:pPr>
    </w:p>
    <w:p w14:paraId="3A424552" w14:textId="77777777" w:rsidR="00000000" w:rsidRPr="00AB5868" w:rsidRDefault="00000000" w:rsidP="00AB5868">
      <w:pPr>
        <w:spacing w:line="360" w:lineRule="auto"/>
        <w:jc w:val="both"/>
        <w:rPr>
          <w:rFonts w:ascii="Calibri" w:hAnsi="Calibri" w:cs="Calibri"/>
          <w:b/>
          <w:bCs/>
          <w:sz w:val="24"/>
          <w:szCs w:val="24"/>
        </w:rPr>
      </w:pPr>
    </w:p>
    <w:p w14:paraId="1B6A2CD7" w14:textId="77777777" w:rsidR="00000000" w:rsidRPr="00AB5868" w:rsidRDefault="00000000" w:rsidP="00AB5868">
      <w:pPr>
        <w:spacing w:line="360" w:lineRule="auto"/>
        <w:jc w:val="both"/>
        <w:rPr>
          <w:rFonts w:ascii="Calibri" w:hAnsi="Calibri" w:cs="Calibri"/>
          <w:b/>
          <w:bCs/>
          <w:sz w:val="24"/>
          <w:szCs w:val="24"/>
        </w:rPr>
      </w:pPr>
      <w:r w:rsidRPr="00AB5868">
        <w:rPr>
          <w:rFonts w:ascii="Calibri" w:hAnsi="Calibri" w:cs="Calibri"/>
          <w:b/>
          <w:bCs/>
          <w:sz w:val="24"/>
          <w:szCs w:val="24"/>
        </w:rPr>
        <w:t>Pri ocenjevanju se upošteva tudi:</w:t>
      </w:r>
    </w:p>
    <w:p w14:paraId="5346E39C"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učenčev napredek glede na začetno </w:t>
      </w:r>
      <w:proofErr w:type="gramStart"/>
      <w:r w:rsidRPr="00AB5868">
        <w:rPr>
          <w:rFonts w:ascii="Calibri" w:hAnsi="Calibri" w:cs="Calibri"/>
          <w:sz w:val="24"/>
          <w:szCs w:val="24"/>
        </w:rPr>
        <w:t>stanje;</w:t>
      </w:r>
      <w:proofErr w:type="gramEnd"/>
    </w:p>
    <w:p w14:paraId="6196B7A7"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w:t>
      </w:r>
      <w:r w:rsidRPr="00AB5868">
        <w:rPr>
          <w:rFonts w:ascii="Calibri" w:hAnsi="Calibri" w:cs="Calibri"/>
          <w:sz w:val="24"/>
          <w:szCs w:val="24"/>
        </w:rPr>
        <w:t xml:space="preserve">individualne zmožnosti in posebne </w:t>
      </w:r>
      <w:proofErr w:type="gramStart"/>
      <w:r w:rsidRPr="00AB5868">
        <w:rPr>
          <w:rFonts w:ascii="Calibri" w:hAnsi="Calibri" w:cs="Calibri"/>
          <w:sz w:val="24"/>
          <w:szCs w:val="24"/>
        </w:rPr>
        <w:t>potrebe;</w:t>
      </w:r>
      <w:proofErr w:type="gramEnd"/>
    </w:p>
    <w:p w14:paraId="6E1075A8"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prilagoditve, določene v individualiziranem </w:t>
      </w:r>
      <w:proofErr w:type="gramStart"/>
      <w:r w:rsidRPr="00AB5868">
        <w:rPr>
          <w:rFonts w:ascii="Calibri" w:hAnsi="Calibri" w:cs="Calibri"/>
          <w:sz w:val="24"/>
          <w:szCs w:val="24"/>
        </w:rPr>
        <w:t>programu;</w:t>
      </w:r>
      <w:proofErr w:type="gramEnd"/>
    </w:p>
    <w:p w14:paraId="087E8EC4"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lastRenderedPageBreak/>
        <w:t>• različne načine izkazovanja znanja (ustno, pisno, praktično, s pomočjo slik, predlog, ključnih besed ipd.</w:t>
      </w:r>
      <w:proofErr w:type="gramStart"/>
      <w:r w:rsidRPr="00AB5868">
        <w:rPr>
          <w:rFonts w:ascii="Calibri" w:hAnsi="Calibri" w:cs="Calibri"/>
          <w:sz w:val="24"/>
          <w:szCs w:val="24"/>
        </w:rPr>
        <w:t>);</w:t>
      </w:r>
      <w:proofErr w:type="gramEnd"/>
    </w:p>
    <w:p w14:paraId="7A37BBDB"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xml:space="preserve">• količino in vrsto potrebne </w:t>
      </w:r>
      <w:proofErr w:type="gramStart"/>
      <w:r w:rsidRPr="00AB5868">
        <w:rPr>
          <w:rFonts w:ascii="Calibri" w:hAnsi="Calibri" w:cs="Calibri"/>
          <w:sz w:val="24"/>
          <w:szCs w:val="24"/>
        </w:rPr>
        <w:t>pomoči;</w:t>
      </w:r>
      <w:proofErr w:type="gramEnd"/>
    </w:p>
    <w:p w14:paraId="472ECBC6"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sz w:val="24"/>
          <w:szCs w:val="24"/>
        </w:rPr>
        <w:t>• uporabo znanja v konkretnih in vsakdanjih situacijah.</w:t>
      </w:r>
    </w:p>
    <w:p w14:paraId="694C5780" w14:textId="77777777" w:rsidR="00000000" w:rsidRPr="00AB5868" w:rsidRDefault="00000000" w:rsidP="00AB5868">
      <w:pPr>
        <w:spacing w:line="360" w:lineRule="auto"/>
        <w:jc w:val="both"/>
        <w:rPr>
          <w:rFonts w:ascii="Calibri" w:hAnsi="Calibri" w:cs="Calibri"/>
          <w:b/>
          <w:bCs/>
          <w:sz w:val="24"/>
          <w:szCs w:val="24"/>
        </w:rPr>
      </w:pPr>
    </w:p>
    <w:p w14:paraId="30C5AAE8" w14:textId="77777777" w:rsidR="00000000" w:rsidRPr="00AB5868" w:rsidRDefault="00000000" w:rsidP="00AB5868">
      <w:pPr>
        <w:spacing w:line="360" w:lineRule="auto"/>
        <w:jc w:val="both"/>
        <w:rPr>
          <w:rFonts w:ascii="Calibri" w:hAnsi="Calibri" w:cs="Calibri"/>
          <w:sz w:val="24"/>
          <w:szCs w:val="24"/>
        </w:rPr>
      </w:pPr>
      <w:r w:rsidRPr="00AB5868">
        <w:rPr>
          <w:rFonts w:ascii="Calibri" w:hAnsi="Calibri" w:cs="Calibri"/>
          <w:b/>
          <w:bCs/>
          <w:sz w:val="24"/>
          <w:szCs w:val="24"/>
        </w:rPr>
        <w:t>Pri učencu v NIS naj bo poudarek na funkcionalnem znanju in sporazumevanju ter na tem, ali zna učenec usvojeno znanje uporabiti v zanj smiselni situaciji.</w:t>
      </w:r>
    </w:p>
    <w:p w14:paraId="2A3A6538" w14:textId="77777777" w:rsidR="00000000" w:rsidRPr="00AB5868" w:rsidRDefault="00000000" w:rsidP="00AB5868">
      <w:pPr>
        <w:spacing w:line="360" w:lineRule="auto"/>
        <w:jc w:val="both"/>
        <w:rPr>
          <w:rFonts w:ascii="Calibri" w:hAnsi="Calibri" w:cs="Calibri"/>
          <w:sz w:val="24"/>
          <w:szCs w:val="24"/>
        </w:rPr>
      </w:pPr>
    </w:p>
    <w:sectPr w:rsidR="00E02FCA" w:rsidRPr="00AB5868" w:rsidSect="00034616">
      <w:headerReference w:type="default" r:id="rId9"/>
      <w:footerReference w:type="default" r:id="rId10"/>
      <w:pgSz w:w="12240" w:h="15840"/>
      <w:pgMar w:top="1134"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88E2A" w14:textId="77777777" w:rsidR="005A6BCD" w:rsidRDefault="005A6BCD">
      <w:pPr>
        <w:spacing w:after="0" w:line="240" w:lineRule="auto"/>
      </w:pPr>
      <w:r>
        <w:separator/>
      </w:r>
    </w:p>
  </w:endnote>
  <w:endnote w:type="continuationSeparator" w:id="0">
    <w:p w14:paraId="56DAFC13" w14:textId="77777777" w:rsidR="005A6BCD" w:rsidRDefault="005A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69D3B" w14:textId="77777777" w:rsidR="00CF194E" w:rsidRDefault="00000000">
    <w:pPr>
      <w:pStyle w:val="Footer"/>
      <w:jc w:val="center"/>
    </w:pPr>
    <w:r>
      <w:rPr>
        <w:color w:val="646464"/>
        <w:sz w:val="16"/>
      </w:rPr>
      <w:t xml:space="preserve">Kriteriji ocenjevanja znanja  •  stran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EA373" w14:textId="77777777" w:rsidR="005A6BCD" w:rsidRDefault="005A6BCD">
      <w:pPr>
        <w:spacing w:after="0" w:line="240" w:lineRule="auto"/>
      </w:pPr>
      <w:r>
        <w:separator/>
      </w:r>
    </w:p>
  </w:footnote>
  <w:footnote w:type="continuationSeparator" w:id="0">
    <w:p w14:paraId="55A5766A" w14:textId="77777777" w:rsidR="005A6BCD" w:rsidRDefault="005A6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DC8F8" w14:textId="77777777" w:rsidR="00CF194E" w:rsidRDefault="00000000">
    <w:pPr>
      <w:pStyle w:val="Header"/>
      <w:jc w:val="center"/>
    </w:pPr>
    <w:r>
      <w:rPr>
        <w:color w:val="5A5A5A"/>
        <w:sz w:val="16"/>
      </w:rPr>
      <w:t>OSNOVNA ŠOLA NARODNEGA HEROJA RAJKA HRASTNIK  •  7. RAZRED NIS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2513556">
    <w:abstractNumId w:val="8"/>
  </w:num>
  <w:num w:numId="2" w16cid:durableId="325137793">
    <w:abstractNumId w:val="6"/>
  </w:num>
  <w:num w:numId="3" w16cid:durableId="1809861057">
    <w:abstractNumId w:val="5"/>
  </w:num>
  <w:num w:numId="4" w16cid:durableId="610403490">
    <w:abstractNumId w:val="4"/>
  </w:num>
  <w:num w:numId="5" w16cid:durableId="1835804886">
    <w:abstractNumId w:val="7"/>
  </w:num>
  <w:num w:numId="6" w16cid:durableId="347492173">
    <w:abstractNumId w:val="3"/>
  </w:num>
  <w:num w:numId="7" w16cid:durableId="1737774857">
    <w:abstractNumId w:val="2"/>
  </w:num>
  <w:num w:numId="8" w16cid:durableId="485784650">
    <w:abstractNumId w:val="1"/>
  </w:num>
  <w:num w:numId="9" w16cid:durableId="140209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6BCD"/>
    <w:rsid w:val="00A6698B"/>
    <w:rsid w:val="00AA1D8D"/>
    <w:rsid w:val="00AB5868"/>
    <w:rsid w:val="00B47730"/>
    <w:rsid w:val="00CB0664"/>
    <w:rsid w:val="00CF19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6452F"/>
  <w14:defaultImageDpi w14:val="300"/>
  <w15:docId w15:val="{BF78B7FB-E152-C44E-B9C3-0C8D117C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39</Pages>
  <Words>7096</Words>
  <Characters>40453</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ocenjevanja znanja – 7. razred NIS</dc:title>
  <dc:subject>Javna objava na spletni strani šole</dc:subject>
  <dc:creator>Osnovna šola Narodnega heroja Rajka Hrastnik</dc:creator>
  <cp:keywords/>
  <dc:description>generated by python-docx</dc:description>
  <cp:lastModifiedBy>Nastja Venko</cp:lastModifiedBy>
  <cp:revision>2</cp:revision>
  <dcterms:created xsi:type="dcterms:W3CDTF">2013-12-23T23:15:00Z</dcterms:created>
  <dcterms:modified xsi:type="dcterms:W3CDTF">2026-10-02T09:57:00Z</dcterms:modified>
  <cp:category/>
</cp:coreProperties>
</file>